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1E0" w:firstRow="1" w:lastRow="1" w:firstColumn="1" w:lastColumn="1" w:noHBand="0" w:noVBand="0"/>
      </w:tblPr>
      <w:tblGrid>
        <w:gridCol w:w="1544"/>
        <w:gridCol w:w="7526"/>
      </w:tblGrid>
      <w:tr w:rsidR="00CB6A37" w:rsidRPr="00165F07" w:rsidTr="00CB63CF">
        <w:tc>
          <w:tcPr>
            <w:tcW w:w="1548" w:type="dxa"/>
            <w:shd w:val="clear" w:color="auto" w:fill="auto"/>
          </w:tcPr>
          <w:p w:rsidR="00CB6A37" w:rsidRDefault="00CB6A37" w:rsidP="00CB63CF">
            <w:pPr>
              <w:pStyle w:val="Glava"/>
              <w:jc w:val="both"/>
            </w:pPr>
            <w:r>
              <w:rPr>
                <w:noProof/>
              </w:rPr>
              <w:drawing>
                <wp:inline distT="0" distB="0" distL="0" distR="0" wp14:anchorId="24A372DE" wp14:editId="2D7A7B00">
                  <wp:extent cx="716280" cy="655320"/>
                  <wp:effectExtent l="0" t="0" r="7620" b="0"/>
                  <wp:docPr id="1" name="Slika 1" descr="CSD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D 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655320"/>
                          </a:xfrm>
                          <a:prstGeom prst="rect">
                            <a:avLst/>
                          </a:prstGeom>
                          <a:noFill/>
                          <a:ln>
                            <a:noFill/>
                          </a:ln>
                        </pic:spPr>
                      </pic:pic>
                    </a:graphicData>
                  </a:graphic>
                </wp:inline>
              </w:drawing>
            </w:r>
          </w:p>
        </w:tc>
        <w:tc>
          <w:tcPr>
            <w:tcW w:w="7664" w:type="dxa"/>
            <w:shd w:val="clear" w:color="auto" w:fill="auto"/>
          </w:tcPr>
          <w:p w:rsidR="00CB6A37" w:rsidRPr="00165F07" w:rsidRDefault="00CB6A37" w:rsidP="00CB63CF">
            <w:pPr>
              <w:pStyle w:val="Glava"/>
              <w:rPr>
                <w:rFonts w:ascii="Arial" w:hAnsi="Arial" w:cs="Arial"/>
                <w:sz w:val="18"/>
                <w:szCs w:val="18"/>
              </w:rPr>
            </w:pPr>
          </w:p>
          <w:p w:rsidR="00CB6A37" w:rsidRPr="00165F07" w:rsidRDefault="00CB6A37" w:rsidP="00CB63CF">
            <w:pPr>
              <w:pStyle w:val="Glava"/>
              <w:rPr>
                <w:rFonts w:ascii="Arial" w:hAnsi="Arial" w:cs="Arial"/>
                <w:sz w:val="14"/>
                <w:szCs w:val="14"/>
              </w:rPr>
            </w:pPr>
            <w:r w:rsidRPr="00165F07">
              <w:rPr>
                <w:rFonts w:ascii="Arial" w:hAnsi="Arial" w:cs="Arial"/>
                <w:b/>
                <w:sz w:val="18"/>
                <w:szCs w:val="18"/>
              </w:rPr>
              <w:t>CENTER ZA SOCIALNO DELO SLOVENJ GRADEC</w:t>
            </w:r>
            <w:r w:rsidRPr="00165F07">
              <w:rPr>
                <w:rFonts w:ascii="Arial" w:hAnsi="Arial" w:cs="Arial"/>
                <w:sz w:val="14"/>
                <w:szCs w:val="14"/>
              </w:rPr>
              <w:t xml:space="preserve">                                 Tel.: 02/88 50 124</w:t>
            </w:r>
          </w:p>
          <w:p w:rsidR="00CB6A37" w:rsidRPr="00165F07" w:rsidRDefault="00CB6A37" w:rsidP="00CB63CF">
            <w:pPr>
              <w:pStyle w:val="Glava"/>
              <w:rPr>
                <w:rFonts w:ascii="Arial" w:hAnsi="Arial" w:cs="Arial"/>
                <w:sz w:val="18"/>
                <w:szCs w:val="18"/>
              </w:rPr>
            </w:pPr>
            <w:r w:rsidRPr="00165F07">
              <w:rPr>
                <w:rFonts w:ascii="Arial" w:hAnsi="Arial" w:cs="Arial"/>
                <w:b/>
                <w:sz w:val="18"/>
                <w:szCs w:val="18"/>
              </w:rPr>
              <w:t>Ozka ulica 1</w:t>
            </w:r>
            <w:r w:rsidRPr="00165F07">
              <w:rPr>
                <w:rFonts w:ascii="Arial" w:hAnsi="Arial" w:cs="Arial"/>
                <w:b/>
                <w:sz w:val="14"/>
                <w:szCs w:val="14"/>
              </w:rPr>
              <w:t xml:space="preserve">                                                                                        </w:t>
            </w:r>
            <w:r w:rsidR="00FA7F65">
              <w:rPr>
                <w:rFonts w:ascii="Arial" w:hAnsi="Arial" w:cs="Arial"/>
                <w:sz w:val="14"/>
                <w:szCs w:val="14"/>
              </w:rPr>
              <w:t xml:space="preserve">                           </w:t>
            </w:r>
            <w:r w:rsidRPr="00165F07">
              <w:rPr>
                <w:rFonts w:ascii="Arial" w:hAnsi="Arial" w:cs="Arial"/>
                <w:sz w:val="14"/>
                <w:szCs w:val="14"/>
              </w:rPr>
              <w:t xml:space="preserve">  </w:t>
            </w:r>
            <w:proofErr w:type="spellStart"/>
            <w:r w:rsidRPr="00165F07">
              <w:rPr>
                <w:rFonts w:ascii="Arial" w:hAnsi="Arial" w:cs="Arial"/>
                <w:sz w:val="14"/>
                <w:szCs w:val="14"/>
              </w:rPr>
              <w:t>Fax</w:t>
            </w:r>
            <w:proofErr w:type="spellEnd"/>
            <w:r w:rsidRPr="00165F07">
              <w:rPr>
                <w:rFonts w:ascii="Arial" w:hAnsi="Arial" w:cs="Arial"/>
                <w:sz w:val="14"/>
                <w:szCs w:val="14"/>
              </w:rPr>
              <w:t xml:space="preserve">: 02/88 50 102 </w:t>
            </w:r>
          </w:p>
          <w:p w:rsidR="00CB6A37" w:rsidRPr="00165F07" w:rsidRDefault="00CB6A37" w:rsidP="00CB63CF">
            <w:pPr>
              <w:pStyle w:val="Glava"/>
              <w:rPr>
                <w:rFonts w:ascii="Arial" w:hAnsi="Arial" w:cs="Arial"/>
                <w:color w:val="000000"/>
                <w:sz w:val="14"/>
                <w:szCs w:val="14"/>
              </w:rPr>
            </w:pPr>
            <w:r w:rsidRPr="00165F07">
              <w:rPr>
                <w:rFonts w:ascii="Arial" w:hAnsi="Arial" w:cs="Arial"/>
                <w:b/>
                <w:sz w:val="18"/>
                <w:szCs w:val="18"/>
              </w:rPr>
              <w:t>2380 Slovenj Gradec</w:t>
            </w:r>
            <w:r w:rsidRPr="00165F07">
              <w:rPr>
                <w:rFonts w:ascii="Arial" w:hAnsi="Arial" w:cs="Arial"/>
                <w:b/>
                <w:sz w:val="14"/>
                <w:szCs w:val="14"/>
              </w:rPr>
              <w:t xml:space="preserve">                                                                   </w:t>
            </w:r>
            <w:r w:rsidR="00FA7F65">
              <w:rPr>
                <w:rFonts w:ascii="Arial" w:hAnsi="Arial" w:cs="Arial"/>
                <w:sz w:val="14"/>
                <w:szCs w:val="14"/>
              </w:rPr>
              <w:t xml:space="preserve">                              </w:t>
            </w:r>
            <w:r w:rsidRPr="00165F07">
              <w:rPr>
                <w:rFonts w:ascii="Arial" w:hAnsi="Arial" w:cs="Arial"/>
                <w:sz w:val="14"/>
                <w:szCs w:val="14"/>
              </w:rPr>
              <w:t xml:space="preserve"> E-mail: </w:t>
            </w:r>
            <w:hyperlink r:id="rId9" w:history="1">
              <w:r w:rsidRPr="00165F07">
                <w:rPr>
                  <w:rStyle w:val="Hiperpovezava"/>
                  <w:rFonts w:ascii="Arial" w:hAnsi="Arial" w:cs="Arial"/>
                  <w:color w:val="000000"/>
                  <w:sz w:val="14"/>
                  <w:szCs w:val="14"/>
                </w:rPr>
                <w:t>gpcsd.slovg@gov.si</w:t>
              </w:r>
            </w:hyperlink>
          </w:p>
          <w:p w:rsidR="00CB6A37" w:rsidRPr="00165F07" w:rsidRDefault="00CB6A37" w:rsidP="00CB63CF">
            <w:pPr>
              <w:pStyle w:val="Glava"/>
              <w:rPr>
                <w:rFonts w:ascii="Arial" w:hAnsi="Arial" w:cs="Arial"/>
                <w:sz w:val="14"/>
                <w:szCs w:val="14"/>
              </w:rPr>
            </w:pPr>
          </w:p>
        </w:tc>
      </w:tr>
    </w:tbl>
    <w:p w:rsidR="00182F9D" w:rsidRPr="002B15E1" w:rsidRDefault="00182F9D" w:rsidP="0029542F">
      <w:pPr>
        <w:spacing w:after="0" w:line="240" w:lineRule="auto"/>
        <w:jc w:val="both"/>
        <w:rPr>
          <w:rFonts w:cstheme="majorHAnsi"/>
          <w:b/>
          <w:sz w:val="44"/>
          <w:szCs w:val="44"/>
          <w14:shadow w14:blurRad="50800" w14:dist="38100" w14:dir="2700000" w14:sx="100000" w14:sy="100000" w14:kx="0" w14:ky="0" w14:algn="tl">
            <w14:srgbClr w14:val="000000">
              <w14:alpha w14:val="60000"/>
            </w14:srgbClr>
          </w14:shadow>
        </w:rPr>
      </w:pPr>
    </w:p>
    <w:p w:rsidR="00182F9D" w:rsidRDefault="00182F9D" w:rsidP="0029542F">
      <w:pPr>
        <w:spacing w:after="0" w:line="240" w:lineRule="auto"/>
        <w:jc w:val="both"/>
        <w:rPr>
          <w:rFonts w:cstheme="majorHAnsi"/>
          <w:b/>
          <w:sz w:val="44"/>
          <w:szCs w:val="44"/>
          <w14:shadow w14:blurRad="50800" w14:dist="38100" w14:dir="2700000" w14:sx="100000" w14:sy="100000" w14:kx="0" w14:ky="0" w14:algn="tl">
            <w14:srgbClr w14:val="000000">
              <w14:alpha w14:val="60000"/>
            </w14:srgbClr>
          </w14:shadow>
        </w:rPr>
      </w:pPr>
    </w:p>
    <w:p w:rsidR="00E44B01" w:rsidRPr="0029542F" w:rsidRDefault="00E44B01" w:rsidP="0029542F">
      <w:pPr>
        <w:spacing w:after="0" w:line="240" w:lineRule="auto"/>
        <w:jc w:val="both"/>
        <w:rPr>
          <w:rFonts w:cstheme="majorHAnsi"/>
          <w:b/>
          <w:sz w:val="44"/>
          <w:szCs w:val="44"/>
          <w14:shadow w14:blurRad="50800" w14:dist="38100" w14:dir="2700000" w14:sx="100000" w14:sy="100000" w14:kx="0" w14:ky="0" w14:algn="tl">
            <w14:srgbClr w14:val="000000">
              <w14:alpha w14:val="60000"/>
            </w14:srgbClr>
          </w14:shadow>
        </w:rPr>
      </w:pPr>
    </w:p>
    <w:p w:rsidR="00182F9D" w:rsidRDefault="00182F9D" w:rsidP="0029542F">
      <w:pPr>
        <w:spacing w:after="0" w:line="240" w:lineRule="auto"/>
        <w:jc w:val="both"/>
        <w:rPr>
          <w:rFonts w:cstheme="majorHAnsi"/>
          <w:b/>
          <w:sz w:val="44"/>
          <w:szCs w:val="44"/>
          <w14:shadow w14:blurRad="50800" w14:dist="38100" w14:dir="2700000" w14:sx="100000" w14:sy="100000" w14:kx="0" w14:ky="0" w14:algn="tl">
            <w14:srgbClr w14:val="000000">
              <w14:alpha w14:val="60000"/>
            </w14:srgbClr>
          </w14:shadow>
        </w:rPr>
      </w:pPr>
    </w:p>
    <w:p w:rsidR="0029542F" w:rsidRDefault="0029542F" w:rsidP="0029542F">
      <w:pPr>
        <w:spacing w:after="0" w:line="240" w:lineRule="auto"/>
        <w:jc w:val="both"/>
        <w:rPr>
          <w:rFonts w:cstheme="majorHAnsi"/>
          <w:b/>
          <w:sz w:val="44"/>
          <w:szCs w:val="44"/>
          <w14:shadow w14:blurRad="50800" w14:dist="38100" w14:dir="2700000" w14:sx="100000" w14:sy="100000" w14:kx="0" w14:ky="0" w14:algn="tl">
            <w14:srgbClr w14:val="000000">
              <w14:alpha w14:val="60000"/>
            </w14:srgbClr>
          </w14:shadow>
        </w:rPr>
      </w:pPr>
    </w:p>
    <w:p w:rsidR="0029542F" w:rsidRPr="0029542F" w:rsidRDefault="0029542F" w:rsidP="0029542F">
      <w:pPr>
        <w:spacing w:after="0" w:line="240" w:lineRule="auto"/>
        <w:jc w:val="both"/>
        <w:rPr>
          <w:rFonts w:cstheme="majorHAnsi"/>
          <w:b/>
          <w:sz w:val="44"/>
          <w:szCs w:val="44"/>
          <w14:shadow w14:blurRad="50800" w14:dist="38100" w14:dir="2700000" w14:sx="100000" w14:sy="100000" w14:kx="0" w14:ky="0" w14:algn="tl">
            <w14:srgbClr w14:val="000000">
              <w14:alpha w14:val="60000"/>
            </w14:srgbClr>
          </w14:shadow>
        </w:rPr>
      </w:pPr>
    </w:p>
    <w:p w:rsidR="007D0EC8" w:rsidRPr="0029542F" w:rsidRDefault="003D3883" w:rsidP="0029542F">
      <w:pPr>
        <w:spacing w:after="0" w:line="240" w:lineRule="auto"/>
        <w:jc w:val="center"/>
        <w:rPr>
          <w:rFonts w:cstheme="majorHAnsi"/>
          <w:b/>
        </w:rPr>
      </w:pPr>
      <w:r w:rsidRPr="0029542F">
        <w:rPr>
          <w:rFonts w:cstheme="majorHAnsi"/>
          <w:b/>
          <w:sz w:val="44"/>
          <w:szCs w:val="44"/>
          <w14:shadow w14:blurRad="50800" w14:dist="38100" w14:dir="2700000" w14:sx="100000" w14:sy="100000" w14:kx="0" w14:ky="0" w14:algn="tl">
            <w14:srgbClr w14:val="000000">
              <w14:alpha w14:val="60000"/>
            </w14:srgbClr>
          </w14:shadow>
        </w:rPr>
        <w:t>RE</w:t>
      </w:r>
      <w:r w:rsidR="0029169A" w:rsidRPr="0029542F">
        <w:rPr>
          <w:rFonts w:cstheme="majorHAnsi"/>
          <w:b/>
          <w:sz w:val="44"/>
          <w:szCs w:val="44"/>
          <w14:shadow w14:blurRad="50800" w14:dist="38100" w14:dir="2700000" w14:sx="100000" w14:sy="100000" w14:kx="0" w14:ky="0" w14:algn="tl">
            <w14:srgbClr w14:val="000000">
              <w14:alpha w14:val="60000"/>
            </w14:srgbClr>
          </w14:shadow>
        </w:rPr>
        <w:t>GIJSKI IZVEDBENI NAČRT NA PODROČJU SOCIALNEGA VARSTVA 201</w:t>
      </w:r>
      <w:r w:rsidR="00F55F9E" w:rsidRPr="0029542F">
        <w:rPr>
          <w:rFonts w:cstheme="majorHAnsi"/>
          <w:b/>
          <w:sz w:val="44"/>
          <w:szCs w:val="44"/>
          <w14:shadow w14:blurRad="50800" w14:dist="38100" w14:dir="2700000" w14:sx="100000" w14:sy="100000" w14:kx="0" w14:ky="0" w14:algn="tl">
            <w14:srgbClr w14:val="000000">
              <w14:alpha w14:val="60000"/>
            </w14:srgbClr>
          </w14:shadow>
        </w:rPr>
        <w:t>7</w:t>
      </w:r>
      <w:r w:rsidR="0029169A" w:rsidRPr="0029542F">
        <w:rPr>
          <w:rFonts w:cstheme="majorHAnsi"/>
          <w:b/>
          <w:sz w:val="44"/>
          <w:szCs w:val="44"/>
          <w14:shadow w14:blurRad="50800" w14:dist="38100" w14:dir="2700000" w14:sx="100000" w14:sy="100000" w14:kx="0" w14:ky="0" w14:algn="tl">
            <w14:srgbClr w14:val="000000">
              <w14:alpha w14:val="60000"/>
            </w14:srgbClr>
          </w14:shadow>
        </w:rPr>
        <w:t xml:space="preserve"> – 20</w:t>
      </w:r>
      <w:r w:rsidR="00F55F9E" w:rsidRPr="0029542F">
        <w:rPr>
          <w:rFonts w:cstheme="majorHAnsi"/>
          <w:b/>
          <w:sz w:val="44"/>
          <w:szCs w:val="44"/>
          <w14:shadow w14:blurRad="50800" w14:dist="38100" w14:dir="2700000" w14:sx="100000" w14:sy="100000" w14:kx="0" w14:ky="0" w14:algn="tl">
            <w14:srgbClr w14:val="000000">
              <w14:alpha w14:val="60000"/>
            </w14:srgbClr>
          </w14:shadow>
        </w:rPr>
        <w:t>20</w:t>
      </w:r>
      <w:r w:rsidR="006A45B0" w:rsidRPr="0029542F">
        <w:rPr>
          <w:rFonts w:cstheme="majorHAnsi"/>
          <w:b/>
          <w:sz w:val="44"/>
          <w:szCs w:val="44"/>
          <w14:shadow w14:blurRad="50800" w14:dist="38100" w14:dir="2700000" w14:sx="100000" w14:sy="100000" w14:kx="0" w14:ky="0" w14:algn="tl">
            <w14:srgbClr w14:val="000000">
              <w14:alpha w14:val="60000"/>
            </w14:srgbClr>
          </w14:shadow>
        </w:rPr>
        <w:t xml:space="preserve"> ZA KOROŠKO REGIJO</w:t>
      </w: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7D0EC8" w:rsidRPr="0029542F" w:rsidRDefault="007D0EC8" w:rsidP="0029542F">
      <w:pPr>
        <w:spacing w:after="160" w:line="240" w:lineRule="auto"/>
        <w:jc w:val="both"/>
        <w:rPr>
          <w:rFonts w:cstheme="majorHAnsi"/>
          <w:b/>
        </w:rPr>
      </w:pPr>
    </w:p>
    <w:p w:rsidR="003D3883" w:rsidRPr="0029542F" w:rsidRDefault="003D3883" w:rsidP="0029542F">
      <w:pPr>
        <w:spacing w:after="160" w:line="240" w:lineRule="auto"/>
        <w:jc w:val="both"/>
        <w:rPr>
          <w:rFonts w:cstheme="majorHAnsi"/>
          <w:b/>
          <w:sz w:val="28"/>
          <w:szCs w:val="28"/>
        </w:rPr>
      </w:pPr>
    </w:p>
    <w:p w:rsidR="003D3883" w:rsidRPr="0029542F" w:rsidRDefault="003D3883" w:rsidP="0029542F">
      <w:pPr>
        <w:spacing w:after="160" w:line="240" w:lineRule="auto"/>
        <w:jc w:val="both"/>
        <w:rPr>
          <w:rFonts w:cstheme="majorHAnsi"/>
          <w:b/>
          <w:sz w:val="28"/>
          <w:szCs w:val="28"/>
        </w:rPr>
      </w:pPr>
    </w:p>
    <w:p w:rsidR="003D3883" w:rsidRPr="0029542F" w:rsidRDefault="003D3883" w:rsidP="0029542F">
      <w:pPr>
        <w:spacing w:after="160" w:line="240" w:lineRule="auto"/>
        <w:jc w:val="both"/>
        <w:rPr>
          <w:rFonts w:cstheme="majorHAnsi"/>
          <w:b/>
          <w:sz w:val="28"/>
          <w:szCs w:val="28"/>
        </w:rPr>
      </w:pPr>
    </w:p>
    <w:p w:rsidR="007D0EC8" w:rsidRPr="0029542F" w:rsidRDefault="006A45B0" w:rsidP="0029542F">
      <w:pPr>
        <w:spacing w:after="160" w:line="240" w:lineRule="auto"/>
        <w:jc w:val="center"/>
        <w:rPr>
          <w:rFonts w:cstheme="majorHAnsi"/>
          <w:b/>
        </w:rPr>
      </w:pPr>
      <w:r w:rsidRPr="0029542F">
        <w:rPr>
          <w:rFonts w:cstheme="majorHAnsi"/>
          <w:b/>
        </w:rPr>
        <w:t>Slovenj Gradec</w:t>
      </w:r>
      <w:r w:rsidR="00B03230">
        <w:rPr>
          <w:rFonts w:cstheme="majorHAnsi"/>
          <w:b/>
        </w:rPr>
        <w:t>, junij</w:t>
      </w:r>
      <w:r w:rsidR="000003AF" w:rsidRPr="0029542F">
        <w:rPr>
          <w:rFonts w:cstheme="majorHAnsi"/>
          <w:b/>
        </w:rPr>
        <w:t xml:space="preserve"> </w:t>
      </w:r>
      <w:r w:rsidR="007D0EC8" w:rsidRPr="0029542F">
        <w:rPr>
          <w:rFonts w:cstheme="majorHAnsi"/>
          <w:b/>
        </w:rPr>
        <w:t>2017</w:t>
      </w:r>
    </w:p>
    <w:p w:rsidR="0029169A" w:rsidRPr="0029542F" w:rsidRDefault="0029169A" w:rsidP="0029542F">
      <w:pPr>
        <w:pStyle w:val="Odstavekseznama"/>
        <w:numPr>
          <w:ilvl w:val="0"/>
          <w:numId w:val="19"/>
        </w:numPr>
        <w:spacing w:after="0" w:line="240" w:lineRule="auto"/>
        <w:jc w:val="both"/>
        <w:rPr>
          <w:rFonts w:cstheme="majorHAnsi"/>
          <w:b/>
        </w:rPr>
      </w:pPr>
      <w:r w:rsidRPr="0029542F">
        <w:rPr>
          <w:rFonts w:cstheme="majorHAnsi"/>
          <w:b/>
        </w:rPr>
        <w:t>OSNOVNI PODATKI O REGIJSKEM IZVEDBENEM NAČRTU NA PODROČJU SOCIALNEGA VARSTVA 201</w:t>
      </w:r>
      <w:r w:rsidR="00227490" w:rsidRPr="0029542F">
        <w:rPr>
          <w:rFonts w:cstheme="majorHAnsi"/>
          <w:b/>
        </w:rPr>
        <w:t>7</w:t>
      </w:r>
      <w:r w:rsidRPr="0029542F">
        <w:rPr>
          <w:rFonts w:cstheme="majorHAnsi"/>
          <w:b/>
        </w:rPr>
        <w:t xml:space="preserve"> - 20</w:t>
      </w:r>
      <w:r w:rsidR="00227490" w:rsidRPr="0029542F">
        <w:rPr>
          <w:rFonts w:cstheme="majorHAnsi"/>
          <w:b/>
        </w:rPr>
        <w:t>20</w:t>
      </w:r>
    </w:p>
    <w:p w:rsidR="0029169A" w:rsidRPr="0029542F" w:rsidRDefault="0029169A" w:rsidP="0029542F">
      <w:pPr>
        <w:spacing w:after="0" w:line="240" w:lineRule="auto"/>
        <w:contextualSpacing/>
        <w:jc w:val="both"/>
        <w:rPr>
          <w:rFonts w:cstheme="majorHAnsi"/>
        </w:rPr>
      </w:pPr>
    </w:p>
    <w:p w:rsidR="005827BF" w:rsidRPr="0029542F" w:rsidRDefault="005827BF" w:rsidP="0029542F">
      <w:pPr>
        <w:spacing w:after="0" w:line="240" w:lineRule="auto"/>
        <w:jc w:val="both"/>
        <w:rPr>
          <w:rFonts w:cstheme="majorHAnsi"/>
        </w:rPr>
      </w:pPr>
      <w:r w:rsidRPr="0029542F">
        <w:rPr>
          <w:rFonts w:cstheme="majorHAnsi"/>
        </w:rPr>
        <w:t xml:space="preserve">Enota opazovanja je </w:t>
      </w:r>
      <w:r w:rsidR="00E76920">
        <w:rPr>
          <w:rFonts w:cstheme="majorHAnsi"/>
          <w:b/>
          <w:u w:val="single"/>
        </w:rPr>
        <w:t>K</w:t>
      </w:r>
      <w:r w:rsidRPr="0029542F">
        <w:rPr>
          <w:rFonts w:cstheme="majorHAnsi"/>
          <w:b/>
          <w:u w:val="single"/>
        </w:rPr>
        <w:t>oroška statistična regija</w:t>
      </w:r>
      <w:r w:rsidR="0035596E" w:rsidRPr="0029542F">
        <w:rPr>
          <w:rFonts w:cstheme="majorHAnsi"/>
        </w:rPr>
        <w:t>, na katero se izvedbeni načrt tudi nanaša</w:t>
      </w:r>
      <w:r w:rsidRPr="0029542F">
        <w:rPr>
          <w:rFonts w:cstheme="majorHAnsi"/>
        </w:rPr>
        <w:t xml:space="preserve">. Vir podatkov je črpan iz uradnih evidenc.  </w:t>
      </w:r>
    </w:p>
    <w:p w:rsidR="00DC43E2" w:rsidRPr="0029542F" w:rsidRDefault="00DC43E2" w:rsidP="0029542F">
      <w:pPr>
        <w:spacing w:after="0" w:line="240" w:lineRule="auto"/>
        <w:jc w:val="both"/>
        <w:rPr>
          <w:rFonts w:cstheme="majorHAnsi"/>
        </w:rPr>
      </w:pPr>
    </w:p>
    <w:p w:rsidR="005827BF" w:rsidRPr="0029542F" w:rsidRDefault="00DC43E2" w:rsidP="0029542F">
      <w:pPr>
        <w:spacing w:after="0" w:line="240" w:lineRule="auto"/>
        <w:jc w:val="both"/>
        <w:rPr>
          <w:rFonts w:cstheme="majorHAnsi"/>
        </w:rPr>
      </w:pPr>
      <w:r w:rsidRPr="0029542F">
        <w:rPr>
          <w:rFonts w:cstheme="majorHAnsi"/>
        </w:rPr>
        <w:t xml:space="preserve">Temeljne značilnosti </w:t>
      </w:r>
      <w:r w:rsidR="00E76920">
        <w:rPr>
          <w:rFonts w:cstheme="majorHAnsi"/>
        </w:rPr>
        <w:t>K</w:t>
      </w:r>
      <w:r w:rsidRPr="0029542F">
        <w:rPr>
          <w:rFonts w:cstheme="majorHAnsi"/>
        </w:rPr>
        <w:t>oroške regije, s posameznimi izstopajočimi specifikami</w:t>
      </w:r>
      <w:r w:rsidR="0035596E" w:rsidRPr="0029542F">
        <w:rPr>
          <w:rFonts w:cstheme="majorHAnsi"/>
        </w:rPr>
        <w:t xml:space="preserve"> (</w:t>
      </w:r>
      <w:r w:rsidR="00A47CBC" w:rsidRPr="0029542F">
        <w:rPr>
          <w:rFonts w:cstheme="majorHAnsi"/>
        </w:rPr>
        <w:t>podrobnosti so v nadaljevanju dokumenta</w:t>
      </w:r>
      <w:r w:rsidR="0035596E" w:rsidRPr="0029542F">
        <w:rPr>
          <w:rFonts w:cstheme="majorHAnsi"/>
        </w:rPr>
        <w:t>)</w:t>
      </w:r>
      <w:r w:rsidRPr="0029542F">
        <w:rPr>
          <w:rFonts w:cstheme="majorHAnsi"/>
        </w:rPr>
        <w:t>:</w:t>
      </w:r>
    </w:p>
    <w:p w:rsidR="005827BF" w:rsidRPr="0029542F" w:rsidRDefault="005827BF" w:rsidP="0029542F">
      <w:pPr>
        <w:pStyle w:val="Odstavekseznama"/>
        <w:numPr>
          <w:ilvl w:val="0"/>
          <w:numId w:val="25"/>
        </w:numPr>
        <w:spacing w:after="0" w:line="240" w:lineRule="auto"/>
        <w:jc w:val="both"/>
        <w:rPr>
          <w:rFonts w:cstheme="majorHAnsi"/>
        </w:rPr>
      </w:pPr>
      <w:r w:rsidRPr="0029542F">
        <w:rPr>
          <w:rFonts w:cstheme="majorHAnsi"/>
        </w:rPr>
        <w:t xml:space="preserve">leži v severnem delu Republike Slovenije, na stiku južnih in centralnih Alp in jo sestavlja 12 občin, kakor izhaja </w:t>
      </w:r>
      <w:r w:rsidR="000D0EC8" w:rsidRPr="0029542F">
        <w:rPr>
          <w:rFonts w:cstheme="majorHAnsi"/>
        </w:rPr>
        <w:t>v nadaljevanju</w:t>
      </w:r>
      <w:r w:rsidR="001A6F8A">
        <w:rPr>
          <w:rFonts w:cstheme="majorHAnsi"/>
        </w:rPr>
        <w:t>;</w:t>
      </w:r>
    </w:p>
    <w:p w:rsidR="00DC43E2" w:rsidRPr="0029542F" w:rsidRDefault="00DC43E2" w:rsidP="0029542F">
      <w:pPr>
        <w:pStyle w:val="Odstavekseznama"/>
        <w:numPr>
          <w:ilvl w:val="0"/>
          <w:numId w:val="25"/>
        </w:numPr>
        <w:spacing w:after="0" w:line="240" w:lineRule="auto"/>
        <w:jc w:val="both"/>
        <w:rPr>
          <w:rFonts w:cstheme="majorHAnsi"/>
        </w:rPr>
      </w:pPr>
      <w:r w:rsidRPr="0029542F">
        <w:rPr>
          <w:rFonts w:cstheme="majorHAnsi"/>
        </w:rPr>
        <w:t>je regija treh dolin: Dravske, Mežiške in Mislinjske, kjer je zgoščena tudi večina dejavnosti regije</w:t>
      </w:r>
    </w:p>
    <w:p w:rsidR="005827BF" w:rsidRPr="0029542F" w:rsidRDefault="000D0EC8" w:rsidP="0029542F">
      <w:pPr>
        <w:pStyle w:val="Odstavekseznama"/>
        <w:numPr>
          <w:ilvl w:val="0"/>
          <w:numId w:val="25"/>
        </w:numPr>
        <w:spacing w:after="0" w:line="240" w:lineRule="auto"/>
        <w:jc w:val="both"/>
        <w:rPr>
          <w:rFonts w:cstheme="majorHAnsi"/>
        </w:rPr>
      </w:pPr>
      <w:r w:rsidRPr="0029542F">
        <w:rPr>
          <w:rFonts w:cstheme="majorHAnsi"/>
        </w:rPr>
        <w:t>s</w:t>
      </w:r>
      <w:r w:rsidR="005827BF" w:rsidRPr="0029542F">
        <w:rPr>
          <w:rFonts w:cstheme="majorHAnsi"/>
        </w:rPr>
        <w:t>odi med manjše slovenske regije</w:t>
      </w:r>
      <w:r w:rsidR="001A6F8A">
        <w:rPr>
          <w:rFonts w:cstheme="majorHAnsi"/>
        </w:rPr>
        <w:t>;</w:t>
      </w:r>
    </w:p>
    <w:p w:rsidR="005827BF" w:rsidRPr="0029542F" w:rsidRDefault="000D0EC8" w:rsidP="0029542F">
      <w:pPr>
        <w:pStyle w:val="Odstavekseznama"/>
        <w:numPr>
          <w:ilvl w:val="0"/>
          <w:numId w:val="25"/>
        </w:numPr>
        <w:spacing w:after="0" w:line="240" w:lineRule="auto"/>
        <w:jc w:val="both"/>
        <w:rPr>
          <w:rFonts w:cstheme="majorHAnsi"/>
        </w:rPr>
      </w:pPr>
      <w:r w:rsidRPr="0029542F">
        <w:rPr>
          <w:rFonts w:cstheme="majorHAnsi"/>
        </w:rPr>
        <w:t>s</w:t>
      </w:r>
      <w:r w:rsidR="005827BF" w:rsidRPr="0029542F">
        <w:rPr>
          <w:rFonts w:cstheme="majorHAnsi"/>
        </w:rPr>
        <w:t>redišče sestavlja</w:t>
      </w:r>
      <w:r w:rsidR="001265F7" w:rsidRPr="0029542F">
        <w:rPr>
          <w:rFonts w:cstheme="majorHAnsi"/>
        </w:rPr>
        <w:t>jo</w:t>
      </w:r>
      <w:r w:rsidR="005827BF" w:rsidRPr="0029542F">
        <w:rPr>
          <w:rFonts w:cstheme="majorHAnsi"/>
        </w:rPr>
        <w:t xml:space="preserve"> »</w:t>
      </w:r>
      <w:proofErr w:type="spellStart"/>
      <w:r w:rsidR="005827BF" w:rsidRPr="0029542F">
        <w:rPr>
          <w:rFonts w:cstheme="majorHAnsi"/>
        </w:rPr>
        <w:t>somestje</w:t>
      </w:r>
      <w:proofErr w:type="spellEnd"/>
      <w:r w:rsidR="005827BF" w:rsidRPr="0029542F">
        <w:rPr>
          <w:rFonts w:cstheme="majorHAnsi"/>
        </w:rPr>
        <w:t>« Slovenj Gradca, Raven na Koroškem in Dravograda</w:t>
      </w:r>
      <w:r w:rsidR="001A6F8A">
        <w:rPr>
          <w:rFonts w:cstheme="majorHAnsi"/>
        </w:rPr>
        <w:t>;</w:t>
      </w:r>
    </w:p>
    <w:p w:rsidR="000D0EC8" w:rsidRPr="0029542F" w:rsidRDefault="000D0EC8" w:rsidP="0029542F">
      <w:pPr>
        <w:pStyle w:val="Odstavekseznama"/>
        <w:numPr>
          <w:ilvl w:val="0"/>
          <w:numId w:val="25"/>
        </w:numPr>
        <w:spacing w:after="0" w:line="240" w:lineRule="auto"/>
        <w:jc w:val="both"/>
        <w:rPr>
          <w:rFonts w:cstheme="majorHAnsi"/>
        </w:rPr>
      </w:pPr>
      <w:r w:rsidRPr="0029542F">
        <w:rPr>
          <w:rFonts w:cstheme="majorHAnsi"/>
        </w:rPr>
        <w:t>posebnost regije je skoraj 100</w:t>
      </w:r>
      <w:r w:rsidR="004D0907">
        <w:rPr>
          <w:rFonts w:cstheme="majorHAnsi"/>
        </w:rPr>
        <w:t xml:space="preserve"> </w:t>
      </w:r>
      <w:r w:rsidRPr="0029542F">
        <w:rPr>
          <w:rFonts w:cstheme="majorHAnsi"/>
        </w:rPr>
        <w:t>km dolg obmejni pas s sosednjo Avstrijo, na katero direktno meji kar 8 občin</w:t>
      </w:r>
      <w:r w:rsidR="001A6F8A">
        <w:rPr>
          <w:rFonts w:cstheme="majorHAnsi"/>
        </w:rPr>
        <w:t>;</w:t>
      </w:r>
    </w:p>
    <w:p w:rsidR="000D0EC8" w:rsidRPr="0029542F" w:rsidRDefault="001265F7" w:rsidP="0029542F">
      <w:pPr>
        <w:pStyle w:val="Odstavekseznama"/>
        <w:numPr>
          <w:ilvl w:val="0"/>
          <w:numId w:val="25"/>
        </w:numPr>
        <w:spacing w:after="0" w:line="240" w:lineRule="auto"/>
        <w:jc w:val="both"/>
        <w:rPr>
          <w:rFonts w:cstheme="majorHAnsi"/>
        </w:rPr>
      </w:pPr>
      <w:r w:rsidRPr="0029542F">
        <w:rPr>
          <w:rFonts w:cstheme="majorHAnsi"/>
        </w:rPr>
        <w:t xml:space="preserve">je </w:t>
      </w:r>
      <w:r w:rsidR="000D0EC8" w:rsidRPr="0029542F">
        <w:rPr>
          <w:rFonts w:cstheme="majorHAnsi"/>
        </w:rPr>
        <w:t>najstarejša slovenska industrijska regija (rudarstvo, železarstvo, kovinsko predelovalna industrija, proizvodnja vgradnih komponent za avtomobilsko industrijo in strojegradnja)</w:t>
      </w:r>
      <w:r w:rsidR="001A6F8A">
        <w:rPr>
          <w:rFonts w:cstheme="majorHAnsi"/>
        </w:rPr>
        <w:t>;</w:t>
      </w:r>
    </w:p>
    <w:p w:rsidR="00713893" w:rsidRPr="0029542F" w:rsidRDefault="00713893" w:rsidP="0029542F">
      <w:pPr>
        <w:pStyle w:val="Odstavekseznama"/>
        <w:numPr>
          <w:ilvl w:val="0"/>
          <w:numId w:val="25"/>
        </w:numPr>
        <w:spacing w:after="0" w:line="240" w:lineRule="auto"/>
        <w:jc w:val="both"/>
        <w:rPr>
          <w:rFonts w:cstheme="majorHAnsi"/>
        </w:rPr>
      </w:pPr>
      <w:r w:rsidRPr="0029542F">
        <w:rPr>
          <w:rFonts w:cstheme="majorHAnsi"/>
        </w:rPr>
        <w:t>danes v gospodarstvu prevladujejo predelovalne dejavnosti, ki so izrazito izvozno usmerjene</w:t>
      </w:r>
    </w:p>
    <w:p w:rsidR="000D0EC8" w:rsidRPr="0029542F" w:rsidRDefault="000D0EC8" w:rsidP="0029542F">
      <w:pPr>
        <w:pStyle w:val="Odstavekseznama"/>
        <w:numPr>
          <w:ilvl w:val="0"/>
          <w:numId w:val="25"/>
        </w:numPr>
        <w:spacing w:after="0" w:line="240" w:lineRule="auto"/>
        <w:jc w:val="both"/>
        <w:rPr>
          <w:rFonts w:cstheme="majorHAnsi"/>
        </w:rPr>
      </w:pPr>
      <w:r w:rsidRPr="0029542F">
        <w:rPr>
          <w:rFonts w:cstheme="majorHAnsi"/>
        </w:rPr>
        <w:t xml:space="preserve">v zadnjih letih </w:t>
      </w:r>
      <w:r w:rsidR="001265F7" w:rsidRPr="0029542F">
        <w:rPr>
          <w:rFonts w:cstheme="majorHAnsi"/>
        </w:rPr>
        <w:t xml:space="preserve">regija </w:t>
      </w:r>
      <w:r w:rsidRPr="0029542F">
        <w:rPr>
          <w:rFonts w:cstheme="majorHAnsi"/>
        </w:rPr>
        <w:t xml:space="preserve">izkazuje razvojne probleme, saj je v primerjavi </w:t>
      </w:r>
      <w:r w:rsidR="00E7262E" w:rsidRPr="0029542F">
        <w:rPr>
          <w:rFonts w:cstheme="majorHAnsi"/>
        </w:rPr>
        <w:t xml:space="preserve">z drugimi regijami v večini </w:t>
      </w:r>
      <w:r w:rsidRPr="0029542F">
        <w:rPr>
          <w:rFonts w:cstheme="majorHAnsi"/>
        </w:rPr>
        <w:t>kazalnikov pod slovenskim povprečjem</w:t>
      </w:r>
      <w:r w:rsidR="001A6F8A">
        <w:rPr>
          <w:rFonts w:cstheme="majorHAnsi"/>
        </w:rPr>
        <w:t>.</w:t>
      </w:r>
    </w:p>
    <w:p w:rsidR="0029169A" w:rsidRPr="0029542F" w:rsidRDefault="0029169A" w:rsidP="0029542F">
      <w:pPr>
        <w:spacing w:after="0" w:line="240" w:lineRule="auto"/>
        <w:contextualSpacing/>
        <w:jc w:val="both"/>
        <w:rPr>
          <w:rFonts w:cstheme="majorHAnsi"/>
        </w:rPr>
      </w:pPr>
    </w:p>
    <w:tbl>
      <w:tblPr>
        <w:tblStyle w:val="Tabelamrea"/>
        <w:tblW w:w="0" w:type="auto"/>
        <w:tblLook w:val="04A0" w:firstRow="1" w:lastRow="0" w:firstColumn="1" w:lastColumn="0" w:noHBand="0" w:noVBand="1"/>
      </w:tblPr>
      <w:tblGrid>
        <w:gridCol w:w="3754"/>
        <w:gridCol w:w="5306"/>
      </w:tblGrid>
      <w:tr w:rsidR="00AD7A7F" w:rsidRPr="0029542F" w:rsidTr="006A45B0">
        <w:tc>
          <w:tcPr>
            <w:tcW w:w="3754" w:type="dxa"/>
          </w:tcPr>
          <w:p w:rsidR="006A45B0" w:rsidRPr="0029542F" w:rsidRDefault="006A45B0" w:rsidP="00E76920">
            <w:pPr>
              <w:spacing w:after="0" w:line="240" w:lineRule="auto"/>
              <w:contextualSpacing/>
            </w:pPr>
          </w:p>
          <w:p w:rsidR="006A45B0" w:rsidRPr="0029542F" w:rsidRDefault="006A45B0" w:rsidP="00E76920">
            <w:pPr>
              <w:spacing w:after="0" w:line="240" w:lineRule="auto"/>
              <w:contextualSpacing/>
            </w:pPr>
          </w:p>
          <w:p w:rsidR="006A45B0" w:rsidRPr="0029542F" w:rsidRDefault="006A45B0" w:rsidP="00E76920">
            <w:pPr>
              <w:spacing w:after="0" w:line="240" w:lineRule="auto"/>
              <w:contextualSpacing/>
            </w:pPr>
          </w:p>
          <w:p w:rsidR="006A45B0" w:rsidRPr="0029542F" w:rsidRDefault="006A45B0" w:rsidP="00E76920">
            <w:pPr>
              <w:spacing w:after="0" w:line="240" w:lineRule="auto"/>
              <w:contextualSpacing/>
            </w:pPr>
          </w:p>
          <w:p w:rsidR="006A45B0" w:rsidRPr="0029542F" w:rsidRDefault="006A45B0" w:rsidP="00E76920">
            <w:pPr>
              <w:spacing w:after="0" w:line="240" w:lineRule="auto"/>
              <w:contextualSpacing/>
            </w:pPr>
          </w:p>
          <w:p w:rsidR="006A45B0" w:rsidRPr="0029542F" w:rsidRDefault="006A45B0" w:rsidP="00E76920">
            <w:pPr>
              <w:spacing w:line="240" w:lineRule="auto"/>
              <w:contextualSpacing/>
              <w:rPr>
                <w:rFonts w:cstheme="majorHAnsi"/>
              </w:rPr>
            </w:pPr>
            <w:r w:rsidRPr="0029542F">
              <w:t>Občine, na katere se nanaša izvedbeni načrt:</w:t>
            </w:r>
          </w:p>
        </w:tc>
        <w:tc>
          <w:tcPr>
            <w:tcW w:w="5306" w:type="dxa"/>
          </w:tcPr>
          <w:p w:rsidR="006A45B0" w:rsidRPr="00E76920" w:rsidRDefault="006A45B0" w:rsidP="0029542F">
            <w:pPr>
              <w:spacing w:after="0" w:line="240" w:lineRule="auto"/>
              <w:contextualSpacing/>
              <w:jc w:val="both"/>
              <w:rPr>
                <w:sz w:val="10"/>
                <w:szCs w:val="10"/>
              </w:rPr>
            </w:pPr>
          </w:p>
          <w:p w:rsidR="006A45B0" w:rsidRPr="0029542F" w:rsidRDefault="006A45B0" w:rsidP="0029542F">
            <w:pPr>
              <w:spacing w:after="0" w:line="240" w:lineRule="auto"/>
              <w:contextualSpacing/>
              <w:jc w:val="both"/>
            </w:pPr>
            <w:r w:rsidRPr="0029542F">
              <w:t>-</w:t>
            </w:r>
            <w:r w:rsidR="0071795D" w:rsidRPr="0029542F">
              <w:t xml:space="preserve">  </w:t>
            </w:r>
            <w:r w:rsidRPr="0029542F">
              <w:t>Črna na Koroškem</w:t>
            </w:r>
          </w:p>
          <w:p w:rsidR="006A45B0" w:rsidRPr="0029542F" w:rsidRDefault="006A45B0" w:rsidP="0029542F">
            <w:pPr>
              <w:spacing w:after="0" w:line="240" w:lineRule="auto"/>
              <w:contextualSpacing/>
              <w:jc w:val="both"/>
            </w:pPr>
            <w:r w:rsidRPr="0029542F">
              <w:t>-</w:t>
            </w:r>
            <w:r w:rsidR="0071795D" w:rsidRPr="0029542F">
              <w:t xml:space="preserve">  </w:t>
            </w:r>
            <w:r w:rsidRPr="0029542F">
              <w:t>Dravograd</w:t>
            </w:r>
          </w:p>
          <w:p w:rsidR="006A45B0" w:rsidRPr="0029542F" w:rsidRDefault="006A45B0" w:rsidP="0029542F">
            <w:pPr>
              <w:spacing w:after="0" w:line="240" w:lineRule="auto"/>
              <w:contextualSpacing/>
              <w:jc w:val="both"/>
            </w:pPr>
            <w:r w:rsidRPr="0029542F">
              <w:t>-</w:t>
            </w:r>
            <w:r w:rsidR="0071795D" w:rsidRPr="0029542F">
              <w:t xml:space="preserve">  </w:t>
            </w:r>
            <w:r w:rsidRPr="0029542F">
              <w:t>Mežica</w:t>
            </w:r>
          </w:p>
          <w:p w:rsidR="006A45B0" w:rsidRPr="0029542F" w:rsidRDefault="0071795D" w:rsidP="0029542F">
            <w:pPr>
              <w:spacing w:after="0" w:line="240" w:lineRule="auto"/>
              <w:contextualSpacing/>
              <w:jc w:val="both"/>
            </w:pPr>
            <w:r w:rsidRPr="0029542F">
              <w:t xml:space="preserve">-  </w:t>
            </w:r>
            <w:r w:rsidR="006A45B0" w:rsidRPr="0029542F">
              <w:t>Mislinja</w:t>
            </w:r>
          </w:p>
          <w:p w:rsidR="006A45B0" w:rsidRPr="0029542F" w:rsidRDefault="0071795D" w:rsidP="0029542F">
            <w:pPr>
              <w:spacing w:after="0" w:line="240" w:lineRule="auto"/>
              <w:contextualSpacing/>
              <w:jc w:val="both"/>
            </w:pPr>
            <w:r w:rsidRPr="0029542F">
              <w:t xml:space="preserve">-  </w:t>
            </w:r>
            <w:r w:rsidR="006A45B0" w:rsidRPr="0029542F">
              <w:t>Muta</w:t>
            </w:r>
          </w:p>
          <w:p w:rsidR="006A45B0" w:rsidRPr="0029542F" w:rsidRDefault="0071795D" w:rsidP="0029542F">
            <w:pPr>
              <w:spacing w:after="0" w:line="240" w:lineRule="auto"/>
              <w:contextualSpacing/>
              <w:jc w:val="both"/>
            </w:pPr>
            <w:r w:rsidRPr="0029542F">
              <w:t xml:space="preserve">-  </w:t>
            </w:r>
            <w:r w:rsidR="006A45B0" w:rsidRPr="0029542F">
              <w:t>Podvelka</w:t>
            </w:r>
          </w:p>
          <w:p w:rsidR="006A45B0" w:rsidRPr="0029542F" w:rsidRDefault="0071795D" w:rsidP="0029542F">
            <w:pPr>
              <w:spacing w:after="0" w:line="240" w:lineRule="auto"/>
              <w:contextualSpacing/>
              <w:jc w:val="both"/>
            </w:pPr>
            <w:r w:rsidRPr="0029542F">
              <w:t xml:space="preserve">-  </w:t>
            </w:r>
            <w:r w:rsidR="006A45B0" w:rsidRPr="0029542F">
              <w:t>Prevalje</w:t>
            </w:r>
          </w:p>
          <w:p w:rsidR="006A45B0" w:rsidRPr="0029542F" w:rsidRDefault="0071795D" w:rsidP="0029542F">
            <w:pPr>
              <w:spacing w:after="0" w:line="240" w:lineRule="auto"/>
              <w:contextualSpacing/>
              <w:jc w:val="both"/>
            </w:pPr>
            <w:r w:rsidRPr="0029542F">
              <w:t xml:space="preserve">-  </w:t>
            </w:r>
            <w:r w:rsidR="006A45B0" w:rsidRPr="0029542F">
              <w:t>Radlje ob Dravi</w:t>
            </w:r>
          </w:p>
          <w:p w:rsidR="006A45B0" w:rsidRPr="0029542F" w:rsidRDefault="0071795D" w:rsidP="0029542F">
            <w:pPr>
              <w:spacing w:after="0" w:line="240" w:lineRule="auto"/>
              <w:contextualSpacing/>
              <w:jc w:val="both"/>
            </w:pPr>
            <w:r w:rsidRPr="0029542F">
              <w:t xml:space="preserve">-  </w:t>
            </w:r>
            <w:r w:rsidR="006A45B0" w:rsidRPr="0029542F">
              <w:t>Ravne na Koroškem</w:t>
            </w:r>
          </w:p>
          <w:p w:rsidR="006A45B0" w:rsidRPr="0029542F" w:rsidRDefault="0071795D" w:rsidP="0029542F">
            <w:pPr>
              <w:spacing w:after="0" w:line="240" w:lineRule="auto"/>
              <w:contextualSpacing/>
              <w:jc w:val="both"/>
            </w:pPr>
            <w:r w:rsidRPr="0029542F">
              <w:t xml:space="preserve">-  </w:t>
            </w:r>
            <w:r w:rsidR="006A45B0" w:rsidRPr="0029542F">
              <w:t>Ribnica na Pohorju</w:t>
            </w:r>
          </w:p>
          <w:p w:rsidR="006A45B0" w:rsidRPr="0029542F" w:rsidRDefault="0071795D" w:rsidP="0029542F">
            <w:pPr>
              <w:spacing w:after="0" w:line="240" w:lineRule="auto"/>
              <w:contextualSpacing/>
              <w:jc w:val="both"/>
            </w:pPr>
            <w:r w:rsidRPr="0029542F">
              <w:t xml:space="preserve">-  </w:t>
            </w:r>
            <w:r w:rsidR="006A45B0" w:rsidRPr="0029542F">
              <w:t>Slovenj Gradec</w:t>
            </w:r>
          </w:p>
          <w:p w:rsidR="006A45B0" w:rsidRPr="0029542F" w:rsidRDefault="0071795D" w:rsidP="0029542F">
            <w:pPr>
              <w:spacing w:after="0" w:line="240" w:lineRule="auto"/>
              <w:contextualSpacing/>
              <w:jc w:val="both"/>
            </w:pPr>
            <w:r w:rsidRPr="0029542F">
              <w:t xml:space="preserve">-  </w:t>
            </w:r>
            <w:r w:rsidR="006A45B0" w:rsidRPr="0029542F">
              <w:t>Vuzenica</w:t>
            </w:r>
          </w:p>
          <w:p w:rsidR="00E76920" w:rsidRPr="00E76920" w:rsidRDefault="00E76920" w:rsidP="0029542F">
            <w:pPr>
              <w:spacing w:line="240" w:lineRule="auto"/>
              <w:contextualSpacing/>
              <w:jc w:val="both"/>
              <w:rPr>
                <w:rFonts w:cstheme="majorHAnsi"/>
                <w:sz w:val="10"/>
                <w:szCs w:val="10"/>
              </w:rPr>
            </w:pPr>
          </w:p>
        </w:tc>
      </w:tr>
      <w:tr w:rsidR="00AD7A7F" w:rsidRPr="0029542F" w:rsidTr="006A45B0">
        <w:tc>
          <w:tcPr>
            <w:tcW w:w="3754" w:type="dxa"/>
          </w:tcPr>
          <w:p w:rsidR="006A45B0" w:rsidRPr="0029542F" w:rsidRDefault="006A45B0" w:rsidP="00E76920">
            <w:pPr>
              <w:spacing w:after="0" w:line="240" w:lineRule="auto"/>
              <w:contextualSpacing/>
            </w:pPr>
          </w:p>
          <w:p w:rsidR="006A45B0" w:rsidRPr="0029542F" w:rsidRDefault="006A45B0" w:rsidP="00E76920">
            <w:pPr>
              <w:spacing w:line="240" w:lineRule="auto"/>
              <w:contextualSpacing/>
              <w:rPr>
                <w:rFonts w:cstheme="majorHAnsi"/>
              </w:rPr>
            </w:pPr>
            <w:r w:rsidRPr="0029542F">
              <w:t>Centri za socialno delo, na katere se nanaša izvedbeni načrt</w:t>
            </w:r>
            <w:r w:rsidR="00C1745A" w:rsidRPr="0029542F">
              <w:t>:</w:t>
            </w:r>
          </w:p>
        </w:tc>
        <w:tc>
          <w:tcPr>
            <w:tcW w:w="5306" w:type="dxa"/>
          </w:tcPr>
          <w:p w:rsidR="006A45B0" w:rsidRPr="00E76920" w:rsidRDefault="006A45B0" w:rsidP="0029542F">
            <w:pPr>
              <w:spacing w:after="0" w:line="240" w:lineRule="auto"/>
              <w:contextualSpacing/>
              <w:jc w:val="both"/>
              <w:rPr>
                <w:sz w:val="10"/>
                <w:szCs w:val="10"/>
              </w:rPr>
            </w:pPr>
          </w:p>
          <w:p w:rsidR="006A45B0" w:rsidRPr="0029542F" w:rsidRDefault="006A45B0" w:rsidP="0029542F">
            <w:pPr>
              <w:spacing w:after="0" w:line="240" w:lineRule="auto"/>
              <w:contextualSpacing/>
              <w:jc w:val="both"/>
            </w:pPr>
            <w:r w:rsidRPr="0029542F">
              <w:t>-  Dravograd</w:t>
            </w:r>
          </w:p>
          <w:p w:rsidR="006A45B0" w:rsidRPr="0029542F" w:rsidRDefault="0071795D" w:rsidP="0029542F">
            <w:pPr>
              <w:spacing w:after="0" w:line="240" w:lineRule="auto"/>
              <w:contextualSpacing/>
              <w:jc w:val="both"/>
            </w:pPr>
            <w:r w:rsidRPr="0029542F">
              <w:t xml:space="preserve">-  </w:t>
            </w:r>
            <w:r w:rsidR="006A45B0" w:rsidRPr="0029542F">
              <w:t>Radlje ob Dravi</w:t>
            </w:r>
          </w:p>
          <w:p w:rsidR="006A45B0" w:rsidRPr="0029542F" w:rsidRDefault="0071795D" w:rsidP="0029542F">
            <w:pPr>
              <w:spacing w:after="0" w:line="240" w:lineRule="auto"/>
              <w:contextualSpacing/>
              <w:jc w:val="both"/>
            </w:pPr>
            <w:r w:rsidRPr="0029542F">
              <w:t xml:space="preserve">-  </w:t>
            </w:r>
            <w:r w:rsidR="006A45B0" w:rsidRPr="0029542F">
              <w:t>Ravne na Koroškem</w:t>
            </w:r>
          </w:p>
          <w:p w:rsidR="006A45B0" w:rsidRPr="0029542F" w:rsidRDefault="0071795D" w:rsidP="0029542F">
            <w:pPr>
              <w:spacing w:after="0" w:line="240" w:lineRule="auto"/>
              <w:contextualSpacing/>
              <w:jc w:val="both"/>
            </w:pPr>
            <w:r w:rsidRPr="0029542F">
              <w:t xml:space="preserve">-  </w:t>
            </w:r>
            <w:r w:rsidR="006A45B0" w:rsidRPr="0029542F">
              <w:t>Slovenj Gradec</w:t>
            </w:r>
          </w:p>
          <w:p w:rsidR="006A45B0" w:rsidRPr="00E76920" w:rsidRDefault="006A45B0" w:rsidP="0029542F">
            <w:pPr>
              <w:spacing w:line="240" w:lineRule="auto"/>
              <w:contextualSpacing/>
              <w:jc w:val="both"/>
              <w:rPr>
                <w:rFonts w:cstheme="majorHAnsi"/>
                <w:sz w:val="10"/>
                <w:szCs w:val="10"/>
              </w:rPr>
            </w:pPr>
          </w:p>
        </w:tc>
      </w:tr>
      <w:tr w:rsidR="00AD7A7F" w:rsidRPr="0029542F" w:rsidTr="006A45B0">
        <w:tc>
          <w:tcPr>
            <w:tcW w:w="3754" w:type="dxa"/>
          </w:tcPr>
          <w:p w:rsidR="006A45B0" w:rsidRPr="0029542F" w:rsidRDefault="006A45B0" w:rsidP="00E76920">
            <w:pPr>
              <w:spacing w:line="240" w:lineRule="auto"/>
              <w:contextualSpacing/>
              <w:rPr>
                <w:rFonts w:cstheme="majorHAnsi"/>
              </w:rPr>
            </w:pPr>
            <w:r w:rsidRPr="0029542F">
              <w:t>Center za socialno delo, ki koordinira pripravo izvedbenega načrta in poroča o njegovi izvedbi:</w:t>
            </w:r>
          </w:p>
        </w:tc>
        <w:tc>
          <w:tcPr>
            <w:tcW w:w="5306" w:type="dxa"/>
          </w:tcPr>
          <w:p w:rsidR="0071795D" w:rsidRPr="00E76920" w:rsidRDefault="0071795D" w:rsidP="0029542F">
            <w:pPr>
              <w:spacing w:line="240" w:lineRule="auto"/>
              <w:contextualSpacing/>
              <w:jc w:val="both"/>
              <w:rPr>
                <w:sz w:val="10"/>
                <w:szCs w:val="10"/>
              </w:rPr>
            </w:pPr>
          </w:p>
          <w:p w:rsidR="006A45B0" w:rsidRPr="0029542F" w:rsidRDefault="0071795D" w:rsidP="0029542F">
            <w:pPr>
              <w:spacing w:line="240" w:lineRule="auto"/>
              <w:jc w:val="both"/>
              <w:rPr>
                <w:rFonts w:cstheme="majorHAnsi"/>
              </w:rPr>
            </w:pPr>
            <w:r w:rsidRPr="0029542F">
              <w:t xml:space="preserve">- </w:t>
            </w:r>
            <w:r w:rsidR="006A45B0" w:rsidRPr="0029542F">
              <w:t>CSD Slovenj Gradec</w:t>
            </w:r>
          </w:p>
        </w:tc>
      </w:tr>
      <w:tr w:rsidR="00AD7A7F" w:rsidRPr="0029542F" w:rsidTr="006A45B0">
        <w:tc>
          <w:tcPr>
            <w:tcW w:w="3754" w:type="dxa"/>
          </w:tcPr>
          <w:p w:rsidR="006A45B0" w:rsidRPr="0029542F" w:rsidRDefault="006A45B0" w:rsidP="00E76920">
            <w:pPr>
              <w:spacing w:line="240" w:lineRule="auto"/>
              <w:contextualSpacing/>
              <w:rPr>
                <w:rFonts w:cstheme="majorHAnsi"/>
              </w:rPr>
            </w:pPr>
            <w:r w:rsidRPr="0029542F">
              <w:t>Oseba na centru za socialno delo, ki koordinira pripravo izvedbenega načrta in poroča o njegovi izvedbi:</w:t>
            </w:r>
          </w:p>
        </w:tc>
        <w:tc>
          <w:tcPr>
            <w:tcW w:w="5306" w:type="dxa"/>
          </w:tcPr>
          <w:p w:rsidR="006A45B0" w:rsidRPr="00E76920" w:rsidRDefault="006A45B0" w:rsidP="0029542F">
            <w:pPr>
              <w:spacing w:line="240" w:lineRule="auto"/>
              <w:contextualSpacing/>
              <w:jc w:val="both"/>
              <w:rPr>
                <w:sz w:val="10"/>
                <w:szCs w:val="10"/>
              </w:rPr>
            </w:pPr>
          </w:p>
          <w:p w:rsidR="0071795D" w:rsidRPr="0029542F" w:rsidRDefault="0071795D" w:rsidP="0029542F">
            <w:pPr>
              <w:spacing w:after="0" w:line="240" w:lineRule="auto"/>
              <w:jc w:val="both"/>
              <w:rPr>
                <w:rFonts w:cstheme="majorHAnsi"/>
              </w:rPr>
            </w:pPr>
            <w:r w:rsidRPr="0029542F">
              <w:rPr>
                <w:rFonts w:cstheme="majorHAnsi"/>
              </w:rPr>
              <w:t xml:space="preserve">- Urška </w:t>
            </w:r>
            <w:proofErr w:type="spellStart"/>
            <w:r w:rsidRPr="0029542F">
              <w:rPr>
                <w:rFonts w:cstheme="majorHAnsi"/>
              </w:rPr>
              <w:t>Vollmaier</w:t>
            </w:r>
            <w:proofErr w:type="spellEnd"/>
            <w:r w:rsidRPr="0029542F">
              <w:rPr>
                <w:rFonts w:cstheme="majorHAnsi"/>
              </w:rPr>
              <w:t>, univ.</w:t>
            </w:r>
            <w:r w:rsidR="001A6F8A">
              <w:rPr>
                <w:rFonts w:cstheme="majorHAnsi"/>
              </w:rPr>
              <w:t xml:space="preserve"> </w:t>
            </w:r>
            <w:r w:rsidRPr="0029542F">
              <w:rPr>
                <w:rFonts w:cstheme="majorHAnsi"/>
              </w:rPr>
              <w:t>dipl.</w:t>
            </w:r>
            <w:r w:rsidR="001A6F8A">
              <w:rPr>
                <w:rFonts w:cstheme="majorHAnsi"/>
              </w:rPr>
              <w:t xml:space="preserve"> </w:t>
            </w:r>
            <w:r w:rsidRPr="0029542F">
              <w:rPr>
                <w:rFonts w:cstheme="majorHAnsi"/>
              </w:rPr>
              <w:t>so</w:t>
            </w:r>
            <w:r w:rsidR="0035596E" w:rsidRPr="0029542F">
              <w:rPr>
                <w:rFonts w:cstheme="majorHAnsi"/>
              </w:rPr>
              <w:t>c.</w:t>
            </w:r>
            <w:r w:rsidR="001A6F8A">
              <w:rPr>
                <w:rFonts w:cstheme="majorHAnsi"/>
              </w:rPr>
              <w:t xml:space="preserve"> </w:t>
            </w:r>
            <w:r w:rsidR="0035596E" w:rsidRPr="0029542F">
              <w:rPr>
                <w:rFonts w:cstheme="majorHAnsi"/>
              </w:rPr>
              <w:t>delavka</w:t>
            </w:r>
          </w:p>
          <w:p w:rsidR="0071795D" w:rsidRPr="00E76920" w:rsidRDefault="0071795D" w:rsidP="0029542F">
            <w:pPr>
              <w:spacing w:after="0" w:line="240" w:lineRule="auto"/>
              <w:jc w:val="both"/>
              <w:rPr>
                <w:rFonts w:cstheme="majorHAnsi"/>
                <w:sz w:val="10"/>
                <w:szCs w:val="10"/>
              </w:rPr>
            </w:pPr>
            <w:r w:rsidRPr="0029542F">
              <w:rPr>
                <w:rFonts w:cstheme="majorHAnsi"/>
              </w:rPr>
              <w:t xml:space="preserve">- </w:t>
            </w:r>
            <w:r w:rsidR="0035596E" w:rsidRPr="0029542F">
              <w:rPr>
                <w:rFonts w:cstheme="majorHAnsi"/>
              </w:rPr>
              <w:t>Tadej Poberžnik, univ.</w:t>
            </w:r>
            <w:r w:rsidR="001A6F8A">
              <w:rPr>
                <w:rFonts w:cstheme="majorHAnsi"/>
              </w:rPr>
              <w:t xml:space="preserve"> </w:t>
            </w:r>
            <w:r w:rsidR="0035596E" w:rsidRPr="0029542F">
              <w:rPr>
                <w:rFonts w:cstheme="majorHAnsi"/>
              </w:rPr>
              <w:t>dipl.</w:t>
            </w:r>
            <w:r w:rsidR="001A6F8A">
              <w:rPr>
                <w:rFonts w:cstheme="majorHAnsi"/>
              </w:rPr>
              <w:t xml:space="preserve"> </w:t>
            </w:r>
            <w:r w:rsidR="0035596E" w:rsidRPr="0029542F">
              <w:rPr>
                <w:rFonts w:cstheme="majorHAnsi"/>
              </w:rPr>
              <w:t>pravnik</w:t>
            </w:r>
          </w:p>
        </w:tc>
      </w:tr>
      <w:tr w:rsidR="00AD7A7F" w:rsidRPr="0029542F" w:rsidTr="00E76920">
        <w:trPr>
          <w:trHeight w:val="2242"/>
        </w:trPr>
        <w:tc>
          <w:tcPr>
            <w:tcW w:w="3754" w:type="dxa"/>
          </w:tcPr>
          <w:p w:rsidR="006A45B0" w:rsidRPr="0029542F" w:rsidRDefault="006A45B0" w:rsidP="00E76920">
            <w:pPr>
              <w:spacing w:after="0" w:line="240" w:lineRule="auto"/>
              <w:contextualSpacing/>
            </w:pPr>
          </w:p>
          <w:p w:rsidR="006A45B0" w:rsidRPr="00E76920" w:rsidRDefault="006A45B0" w:rsidP="00E76920">
            <w:pPr>
              <w:spacing w:after="0" w:line="240" w:lineRule="auto"/>
              <w:contextualSpacing/>
              <w:rPr>
                <w:sz w:val="10"/>
                <w:szCs w:val="10"/>
              </w:rPr>
            </w:pPr>
          </w:p>
          <w:p w:rsidR="006A45B0" w:rsidRPr="0029542F" w:rsidRDefault="006A45B0" w:rsidP="00E76920">
            <w:pPr>
              <w:spacing w:line="240" w:lineRule="auto"/>
              <w:contextualSpacing/>
              <w:rPr>
                <w:rFonts w:cstheme="majorHAnsi"/>
              </w:rPr>
            </w:pPr>
            <w:r w:rsidRPr="0029542F">
              <w:t xml:space="preserve">Člani regijske koordinacijske skupine (ime in priimek člana ter organizacija/lokalna skupnost, ki jo ta zastopa): </w:t>
            </w:r>
          </w:p>
        </w:tc>
        <w:tc>
          <w:tcPr>
            <w:tcW w:w="5306" w:type="dxa"/>
          </w:tcPr>
          <w:p w:rsidR="006A45B0" w:rsidRPr="00E76920" w:rsidRDefault="006A45B0" w:rsidP="0029542F">
            <w:pPr>
              <w:spacing w:after="0" w:line="240" w:lineRule="auto"/>
              <w:contextualSpacing/>
              <w:jc w:val="both"/>
              <w:rPr>
                <w:sz w:val="10"/>
                <w:szCs w:val="10"/>
              </w:rPr>
            </w:pPr>
            <w:r w:rsidRPr="0029542F">
              <w:t xml:space="preserve"> </w:t>
            </w:r>
          </w:p>
          <w:p w:rsidR="006A45B0" w:rsidRPr="0029542F" w:rsidRDefault="006A45B0" w:rsidP="0029542F">
            <w:pPr>
              <w:spacing w:after="0" w:line="240" w:lineRule="auto"/>
              <w:contextualSpacing/>
              <w:jc w:val="both"/>
            </w:pPr>
            <w:r w:rsidRPr="0029542F">
              <w:t xml:space="preserve">-  </w:t>
            </w:r>
            <w:r w:rsidRPr="0029542F">
              <w:rPr>
                <w:u w:val="single"/>
              </w:rPr>
              <w:t>Marje</w:t>
            </w:r>
            <w:r w:rsidR="0071795D" w:rsidRPr="0029542F">
              <w:rPr>
                <w:u w:val="single"/>
              </w:rPr>
              <w:t>tka  Sevčnikar</w:t>
            </w:r>
            <w:r w:rsidR="0071795D" w:rsidRPr="0029542F">
              <w:t>, CSD Dravograd, o</w:t>
            </w:r>
            <w:r w:rsidRPr="0029542F">
              <w:t>bčina Dravograd</w:t>
            </w:r>
          </w:p>
          <w:p w:rsidR="006A45B0" w:rsidRPr="0029542F" w:rsidRDefault="006A45B0" w:rsidP="0029542F">
            <w:pPr>
              <w:spacing w:after="0" w:line="240" w:lineRule="auto"/>
              <w:ind w:left="102" w:hanging="102"/>
              <w:contextualSpacing/>
              <w:jc w:val="both"/>
            </w:pPr>
            <w:r w:rsidRPr="0029542F">
              <w:t xml:space="preserve">- </w:t>
            </w:r>
            <w:r w:rsidRPr="0029542F">
              <w:rPr>
                <w:u w:val="single"/>
              </w:rPr>
              <w:t>Mirjana</w:t>
            </w:r>
            <w:r w:rsidR="0071795D" w:rsidRPr="0029542F">
              <w:rPr>
                <w:u w:val="single"/>
              </w:rPr>
              <w:t xml:space="preserve"> Popijal</w:t>
            </w:r>
            <w:r w:rsidR="0071795D" w:rsidRPr="0029542F">
              <w:t>, CSD Radlje ob Dravi, o</w:t>
            </w:r>
            <w:r w:rsidRPr="0029542F">
              <w:t>bčine: Muta,                Podvelka, Radlje ob Dravi,  Ribnica na Pohorju, Vuzenica,</w:t>
            </w:r>
          </w:p>
          <w:p w:rsidR="006A45B0" w:rsidRPr="0029542F" w:rsidRDefault="006A45B0" w:rsidP="0029542F">
            <w:pPr>
              <w:spacing w:after="0" w:line="240" w:lineRule="auto"/>
              <w:ind w:left="102" w:hanging="102"/>
              <w:contextualSpacing/>
              <w:jc w:val="both"/>
            </w:pPr>
            <w:r w:rsidRPr="0029542F">
              <w:t xml:space="preserve">- </w:t>
            </w:r>
            <w:r w:rsidRPr="0029542F">
              <w:rPr>
                <w:u w:val="single"/>
              </w:rPr>
              <w:t xml:space="preserve">Sonja </w:t>
            </w:r>
            <w:r w:rsidR="0071795D" w:rsidRPr="0029542F">
              <w:rPr>
                <w:u w:val="single"/>
              </w:rPr>
              <w:t>Tiršek</w:t>
            </w:r>
            <w:r w:rsidR="0071795D" w:rsidRPr="0029542F">
              <w:t>, CSD Ravne na Koroškem, o</w:t>
            </w:r>
            <w:r w:rsidRPr="0029542F">
              <w:t>bčine: Črna, Mežica, Prevalje  Ravne na Koroškem</w:t>
            </w:r>
          </w:p>
          <w:p w:rsidR="006A45B0" w:rsidRPr="00E76920" w:rsidRDefault="006A45B0" w:rsidP="00E76920">
            <w:pPr>
              <w:spacing w:after="0" w:line="240" w:lineRule="auto"/>
              <w:contextualSpacing/>
              <w:jc w:val="both"/>
              <w:rPr>
                <w:rFonts w:cstheme="majorHAnsi"/>
                <w:sz w:val="10"/>
                <w:szCs w:val="10"/>
              </w:rPr>
            </w:pPr>
            <w:r w:rsidRPr="0029542F">
              <w:t xml:space="preserve">- </w:t>
            </w:r>
            <w:r w:rsidR="00D27851" w:rsidRPr="0029542F">
              <w:rPr>
                <w:u w:val="single"/>
              </w:rPr>
              <w:t>Tadej Poberžnik</w:t>
            </w:r>
            <w:r w:rsidRPr="0029542F">
              <w:t xml:space="preserve">, CSD Slovenj Gradec, </w:t>
            </w:r>
            <w:r w:rsidR="0071795D" w:rsidRPr="0029542F">
              <w:t>o</w:t>
            </w:r>
            <w:r w:rsidRPr="0029542F">
              <w:t>bčini:  Mislinja, MO Slovenj Gradec</w:t>
            </w:r>
          </w:p>
        </w:tc>
      </w:tr>
    </w:tbl>
    <w:p w:rsidR="00182F9D" w:rsidRDefault="00182F9D" w:rsidP="0029542F">
      <w:pPr>
        <w:spacing w:after="0" w:line="240" w:lineRule="auto"/>
        <w:contextualSpacing/>
        <w:jc w:val="both"/>
        <w:rPr>
          <w:rFonts w:cstheme="majorHAnsi"/>
        </w:rPr>
      </w:pPr>
    </w:p>
    <w:p w:rsidR="004A1CE6" w:rsidRPr="0029542F" w:rsidRDefault="004A1CE6" w:rsidP="0029542F">
      <w:pPr>
        <w:spacing w:after="0" w:line="240" w:lineRule="auto"/>
        <w:contextualSpacing/>
        <w:jc w:val="both"/>
        <w:rPr>
          <w:rFonts w:cstheme="majorHAnsi"/>
        </w:rPr>
      </w:pPr>
    </w:p>
    <w:p w:rsidR="00981C6C" w:rsidRPr="0029542F" w:rsidRDefault="00981C6C" w:rsidP="0029542F">
      <w:pPr>
        <w:pStyle w:val="Odstavekseznama"/>
        <w:numPr>
          <w:ilvl w:val="0"/>
          <w:numId w:val="19"/>
        </w:numPr>
        <w:spacing w:after="0" w:line="240" w:lineRule="auto"/>
        <w:jc w:val="both"/>
        <w:rPr>
          <w:rFonts w:cstheme="majorHAnsi"/>
          <w:b/>
        </w:rPr>
      </w:pPr>
      <w:r w:rsidRPr="0029542F">
        <w:rPr>
          <w:rFonts w:cstheme="majorHAnsi"/>
          <w:b/>
        </w:rPr>
        <w:t>POROČILO O IZVEDBI REGIJSKEGA IZVEDBENEGA NAČRTA NA PODROČJU SOCIALNEGA VARSTVA V OBDOBJU 2014 – 2016</w:t>
      </w:r>
    </w:p>
    <w:p w:rsidR="00237B90" w:rsidRPr="0029542F" w:rsidRDefault="00237B90" w:rsidP="0029542F">
      <w:pPr>
        <w:spacing w:after="0" w:line="240" w:lineRule="auto"/>
        <w:contextualSpacing/>
        <w:jc w:val="both"/>
        <w:rPr>
          <w:rFonts w:cstheme="majorHAnsi"/>
          <w:b/>
        </w:rPr>
      </w:pPr>
    </w:p>
    <w:p w:rsidR="0071024E" w:rsidRPr="0029542F" w:rsidRDefault="0071024E" w:rsidP="0029542F">
      <w:pPr>
        <w:spacing w:after="0" w:line="240" w:lineRule="auto"/>
        <w:contextualSpacing/>
        <w:jc w:val="both"/>
      </w:pPr>
      <w:r w:rsidRPr="0029542F">
        <w:t>Proces priprave regijskih izvedbenih načrtov se je začel z regijskimi posveti v organizaciji Ministrstva za delo, družino, socialne zadeve in enake možnosti (MDDSZ), Inštituta Republike Slovenije za socialno  varstvo (IRSSV) in Centra nevladnih organizacij Slovenije (CNVOS). S Sklepom o določitvi koordinatorjev za pripravo, spremljanje izvajanja in poročanje o izvajanju regijskih izvedbenih načrtov za obdobje 2014</w:t>
      </w:r>
      <w:r w:rsidR="000846E9">
        <w:t xml:space="preserve"> –</w:t>
      </w:r>
      <w:r w:rsidR="00D45104" w:rsidRPr="0029542F">
        <w:t xml:space="preserve"> </w:t>
      </w:r>
      <w:r w:rsidRPr="0029542F">
        <w:t>2016</w:t>
      </w:r>
      <w:r w:rsidR="000846E9">
        <w:t>,</w:t>
      </w:r>
      <w:r w:rsidRPr="0029542F">
        <w:t xml:space="preserve"> z dne6.</w:t>
      </w:r>
      <w:r w:rsidR="000846E9">
        <w:t xml:space="preserve"> </w:t>
      </w:r>
      <w:r w:rsidRPr="0029542F">
        <w:t>11</w:t>
      </w:r>
      <w:r w:rsidR="000846E9">
        <w:t xml:space="preserve"> </w:t>
      </w:r>
      <w:r w:rsidRPr="0029542F">
        <w:t xml:space="preserve">.2013 je bila Centru za socialno delo Slovenj Gradec </w:t>
      </w:r>
      <w:r w:rsidR="009E342E" w:rsidRPr="0029542F">
        <w:t>poverjena</w:t>
      </w:r>
      <w:r w:rsidRPr="0029542F">
        <w:t xml:space="preserve"> naloga koordiniranja priprave regijskega izvedbenega načrta v Koroški statistični regiji, za območje, ki ga v svojem delovanju pokrivajo centri za socialno </w:t>
      </w:r>
      <w:r w:rsidR="006A67F4">
        <w:t>delo Dravograd, Radlje ob Dravi</w:t>
      </w:r>
      <w:r w:rsidRPr="0029542F">
        <w:t xml:space="preserve">, Ravne na Koroškem in Slovenj Gradec. </w:t>
      </w:r>
    </w:p>
    <w:p w:rsidR="0071024E" w:rsidRPr="0029542F" w:rsidRDefault="0071024E" w:rsidP="0029542F">
      <w:pPr>
        <w:spacing w:after="0" w:line="240" w:lineRule="auto"/>
        <w:contextualSpacing/>
        <w:jc w:val="both"/>
      </w:pPr>
    </w:p>
    <w:p w:rsidR="0071024E" w:rsidRPr="0029542F" w:rsidRDefault="0071024E" w:rsidP="0029542F">
      <w:pPr>
        <w:spacing w:after="0" w:line="240" w:lineRule="auto"/>
        <w:contextualSpacing/>
        <w:jc w:val="both"/>
      </w:pPr>
      <w:r w:rsidRPr="0029542F">
        <w:t>Regijsko koordinacijsko skupino smo oblikovali v sestavi predstavnikov vseh lokalnih skupnosti, predstavnikov lokalnih izvajalcev na področju socialnega varstva in predstavnikov uporabnikov. V skladu s tem izhodiščem koordinacijsko skupino na Koroškem sestavljajo:</w:t>
      </w:r>
    </w:p>
    <w:p w:rsidR="0071024E" w:rsidRPr="0029542F" w:rsidRDefault="0071024E" w:rsidP="0029542F">
      <w:pPr>
        <w:spacing w:line="240" w:lineRule="auto"/>
        <w:jc w:val="both"/>
        <w:rPr>
          <w:rFonts w:cs="Arial"/>
        </w:rPr>
      </w:pPr>
      <w:r w:rsidRPr="0029542F">
        <w:rPr>
          <w:rFonts w:cs="Arial"/>
        </w:rPr>
        <w:t>Občina Črna na Koroškem, Občina Dravograd, Občina Mežica, Občina Mislinja, Občina Muta, Občina Podvelka, Občina Prevalje, Občina Radlje ob Dravi, Občina Ravne na Koroškem, Občina Ribnica na Pohorju, Mestna občina Slovenj Gradec, Občina Vuzenica, Regionalna razvojna agencija za Koroško, Center za socialno delo Dravograd, Center za socialno delo Radlje ob Dravi, Center za socialno delo Ravne na Koroškem, Center za socialno delo Slovenj Gradec, Zavod za zaposlovanje - OS Velenje, Regionalno stičišče NVO, Koroška pokraji</w:t>
      </w:r>
      <w:r w:rsidR="009E342E" w:rsidRPr="0029542F">
        <w:rPr>
          <w:rFonts w:cs="Arial"/>
        </w:rPr>
        <w:t xml:space="preserve">nska zveza društev upokojencev </w:t>
      </w:r>
      <w:r w:rsidRPr="0029542F">
        <w:rPr>
          <w:rFonts w:cs="Arial"/>
        </w:rPr>
        <w:t>Slovenj Gradec, Društvo invalidov Dravograd, Društvo invalidov Mežiške doline, Društvo invalidov Muta, Medobčinsko društvo invalidov Drava, Društvo invalidov Slovenj Gradec, Regijski koordinator za obravnavo v skupnosti, Mladinski center Dravograd, Mladinski Javni zavod ŠKTM Radlje,</w:t>
      </w:r>
      <w:r w:rsidR="006A6CB0" w:rsidRPr="0029542F">
        <w:rPr>
          <w:rFonts w:cs="Arial"/>
        </w:rPr>
        <w:t xml:space="preserve"> </w:t>
      </w:r>
      <w:r w:rsidRPr="0029542F">
        <w:rPr>
          <w:rFonts w:cs="Arial"/>
        </w:rPr>
        <w:t>Mladinski zavod Kompleks Ravne, Mladinski kulturni center Slovenj Gradec.</w:t>
      </w:r>
    </w:p>
    <w:p w:rsidR="0071024E" w:rsidRPr="0029542F" w:rsidRDefault="0071024E" w:rsidP="0029542F">
      <w:pPr>
        <w:spacing w:line="240" w:lineRule="auto"/>
        <w:jc w:val="both"/>
        <w:rPr>
          <w:rFonts w:cs="Arial"/>
        </w:rPr>
      </w:pPr>
      <w:r w:rsidRPr="0029542F">
        <w:rPr>
          <w:rFonts w:cs="Arial"/>
        </w:rPr>
        <w:t xml:space="preserve">Naloge regijske koordinacijske skupine so bile </w:t>
      </w:r>
      <w:r w:rsidR="0065599E" w:rsidRPr="0029542F">
        <w:rPr>
          <w:rFonts w:cs="Arial"/>
        </w:rPr>
        <w:t>sodelovati</w:t>
      </w:r>
      <w:r w:rsidRPr="0029542F">
        <w:rPr>
          <w:rFonts w:cs="Arial"/>
        </w:rPr>
        <w:t xml:space="preserve"> pri pripravi regijskih izvedbenih načrtov, usklajevanje le-teh in spremljanje njihovega izvajanja. V regijskih izvedbenih načrtih so s</w:t>
      </w:r>
      <w:r w:rsidR="0065599E" w:rsidRPr="0029542F">
        <w:rPr>
          <w:rFonts w:cs="Arial"/>
        </w:rPr>
        <w:t>e</w:t>
      </w:r>
      <w:r w:rsidRPr="0029542F">
        <w:rPr>
          <w:rFonts w:cs="Arial"/>
        </w:rPr>
        <w:t xml:space="preserve"> člani koordinacijske skupine dogovorili o tistih ciljih in nalogah, ki presegajo pristojnosti posamezne lokalne skupnosti in so ključne za dosego zastavljenih ciljev Resolucije in za zadovoljevanje opredeljenih  potreb na področju socialnega varstva na Koroškem. </w:t>
      </w:r>
    </w:p>
    <w:p w:rsidR="0071024E" w:rsidRDefault="0071024E" w:rsidP="0029542F">
      <w:pPr>
        <w:spacing w:after="0" w:line="240" w:lineRule="auto"/>
        <w:jc w:val="both"/>
        <w:rPr>
          <w:rFonts w:cs="Arial"/>
        </w:rPr>
      </w:pPr>
      <w:r w:rsidRPr="0029542F">
        <w:rPr>
          <w:rFonts w:cs="Arial"/>
        </w:rPr>
        <w:t>Člani regijske koordinacijske skupine so prejeli osnutke gradiv za pripravo izvedbenega načrta in se</w:t>
      </w:r>
      <w:r w:rsidR="006A6CB0" w:rsidRPr="0029542F">
        <w:rPr>
          <w:rFonts w:cs="Arial"/>
        </w:rPr>
        <w:t xml:space="preserve"> </w:t>
      </w:r>
      <w:r w:rsidRPr="0029542F">
        <w:rPr>
          <w:rFonts w:cs="Arial"/>
        </w:rPr>
        <w:t>sestali 28.</w:t>
      </w:r>
      <w:r w:rsidR="00E76920">
        <w:rPr>
          <w:rFonts w:cs="Arial"/>
        </w:rPr>
        <w:t xml:space="preserve"> </w:t>
      </w:r>
      <w:r w:rsidRPr="0029542F">
        <w:rPr>
          <w:rFonts w:cs="Arial"/>
        </w:rPr>
        <w:t>11.</w:t>
      </w:r>
      <w:r w:rsidR="00E76920">
        <w:rPr>
          <w:rFonts w:cs="Arial"/>
        </w:rPr>
        <w:t xml:space="preserve"> </w:t>
      </w:r>
      <w:r w:rsidRPr="0029542F">
        <w:rPr>
          <w:rFonts w:cs="Arial"/>
        </w:rPr>
        <w:t>2013. Glede na velikost skupine je bil sprejet dogovor, da posamezni CSD pripravijo lokalne izvedbene načrte za območja na katerih delujejo. Na podlagi  lokalnih načrtov</w:t>
      </w:r>
      <w:r w:rsidR="00374348" w:rsidRPr="0029542F">
        <w:rPr>
          <w:rFonts w:cs="Arial"/>
        </w:rPr>
        <w:t xml:space="preserve"> so</w:t>
      </w:r>
      <w:r w:rsidRPr="0029542F">
        <w:rPr>
          <w:rFonts w:cs="Arial"/>
        </w:rPr>
        <w:t xml:space="preserve"> posamezni CSD </w:t>
      </w:r>
      <w:r w:rsidR="00374348" w:rsidRPr="0029542F">
        <w:rPr>
          <w:rFonts w:cs="Arial"/>
        </w:rPr>
        <w:t>izdelali</w:t>
      </w:r>
      <w:r w:rsidRPr="0029542F">
        <w:rPr>
          <w:rFonts w:cs="Arial"/>
        </w:rPr>
        <w:t xml:space="preserve"> predlog</w:t>
      </w:r>
      <w:r w:rsidR="00374348" w:rsidRPr="0029542F">
        <w:rPr>
          <w:rFonts w:cs="Arial"/>
        </w:rPr>
        <w:t>e</w:t>
      </w:r>
      <w:r w:rsidRPr="0029542F">
        <w:rPr>
          <w:rFonts w:cs="Arial"/>
        </w:rPr>
        <w:t xml:space="preserve"> ukrepov na ravni regije</w:t>
      </w:r>
      <w:r w:rsidR="00374348" w:rsidRPr="0029542F">
        <w:rPr>
          <w:rFonts w:cs="Arial"/>
        </w:rPr>
        <w:t>, ki bi jih bilo</w:t>
      </w:r>
      <w:r w:rsidRPr="0029542F">
        <w:rPr>
          <w:rFonts w:cs="Arial"/>
        </w:rPr>
        <w:t xml:space="preserve"> po posameznih ciljih potrebno izvesti, vnes</w:t>
      </w:r>
      <w:r w:rsidR="00374348" w:rsidRPr="0029542F">
        <w:rPr>
          <w:rFonts w:cs="Arial"/>
        </w:rPr>
        <w:t>li so</w:t>
      </w:r>
      <w:r w:rsidRPr="0029542F">
        <w:rPr>
          <w:rFonts w:cs="Arial"/>
        </w:rPr>
        <w:t xml:space="preserve"> dopolnitve in spremembe, ki </w:t>
      </w:r>
      <w:r w:rsidR="00374348" w:rsidRPr="0029542F">
        <w:rPr>
          <w:rFonts w:cs="Arial"/>
        </w:rPr>
        <w:t>so jih podali člani koordinacijske skupine ter</w:t>
      </w:r>
      <w:r w:rsidRPr="0029542F">
        <w:rPr>
          <w:rFonts w:cs="Arial"/>
        </w:rPr>
        <w:t xml:space="preserve"> pripravi</w:t>
      </w:r>
      <w:r w:rsidR="00374348" w:rsidRPr="0029542F">
        <w:rPr>
          <w:rFonts w:cs="Arial"/>
        </w:rPr>
        <w:t>li</w:t>
      </w:r>
      <w:r w:rsidRPr="0029542F">
        <w:rPr>
          <w:rFonts w:cs="Arial"/>
        </w:rPr>
        <w:t xml:space="preserve"> predlog  Regijskega izvedbenega načrta in ga posred</w:t>
      </w:r>
      <w:r w:rsidR="00374348" w:rsidRPr="0029542F">
        <w:rPr>
          <w:rFonts w:cs="Arial"/>
        </w:rPr>
        <w:t>ovali</w:t>
      </w:r>
      <w:r w:rsidRPr="0029542F">
        <w:rPr>
          <w:rFonts w:cs="Arial"/>
        </w:rPr>
        <w:t xml:space="preserve"> lokalnim skupnostim v sprejem. Centri za socialno delo Dravograd, Rav</w:t>
      </w:r>
      <w:r w:rsidR="00374348" w:rsidRPr="0029542F">
        <w:rPr>
          <w:rFonts w:cs="Arial"/>
        </w:rPr>
        <w:t>ne na Koroškem, Radlje ob Dravi</w:t>
      </w:r>
      <w:r w:rsidRPr="0029542F">
        <w:rPr>
          <w:rFonts w:cs="Arial"/>
        </w:rPr>
        <w:t xml:space="preserve"> in Slovenj Gradec </w:t>
      </w:r>
      <w:r w:rsidR="00374348" w:rsidRPr="0029542F">
        <w:rPr>
          <w:rFonts w:cs="Arial"/>
        </w:rPr>
        <w:t xml:space="preserve">so </w:t>
      </w:r>
      <w:r w:rsidRPr="0029542F">
        <w:rPr>
          <w:rFonts w:cs="Arial"/>
        </w:rPr>
        <w:t>tako predstavlja</w:t>
      </w:r>
      <w:r w:rsidR="00374348" w:rsidRPr="0029542F">
        <w:rPr>
          <w:rFonts w:cs="Arial"/>
        </w:rPr>
        <w:t>li</w:t>
      </w:r>
      <w:r w:rsidRPr="0029542F">
        <w:rPr>
          <w:rFonts w:cs="Arial"/>
        </w:rPr>
        <w:t xml:space="preserve"> ožjo skupino za pripravo regijskega izvedbenega načrta na Koroškem.</w:t>
      </w:r>
    </w:p>
    <w:p w:rsidR="000846E9" w:rsidRPr="0029542F" w:rsidRDefault="000846E9" w:rsidP="0029542F">
      <w:pPr>
        <w:spacing w:after="0" w:line="240" w:lineRule="auto"/>
        <w:jc w:val="both"/>
        <w:rPr>
          <w:rFonts w:cs="Arial"/>
        </w:rPr>
      </w:pPr>
    </w:p>
    <w:p w:rsidR="0071024E" w:rsidRDefault="0071024E" w:rsidP="0029542F">
      <w:pPr>
        <w:spacing w:after="0" w:line="240" w:lineRule="auto"/>
        <w:jc w:val="both"/>
        <w:rPr>
          <w:rFonts w:cs="Arial"/>
        </w:rPr>
      </w:pPr>
      <w:r w:rsidRPr="0029542F">
        <w:rPr>
          <w:rFonts w:cs="Arial"/>
        </w:rPr>
        <w:t xml:space="preserve">Regijska </w:t>
      </w:r>
      <w:r w:rsidR="006A6CB0" w:rsidRPr="0029542F">
        <w:rPr>
          <w:rFonts w:cs="Arial"/>
        </w:rPr>
        <w:t>koordinacijska skupina je predlog Regijskega izvedbenega načrta obravnavala na sestanku dne 8.</w:t>
      </w:r>
      <w:r w:rsidR="00E76920">
        <w:rPr>
          <w:rFonts w:cs="Arial"/>
        </w:rPr>
        <w:t xml:space="preserve"> </w:t>
      </w:r>
      <w:r w:rsidR="006A6CB0" w:rsidRPr="0029542F">
        <w:rPr>
          <w:rFonts w:cs="Arial"/>
        </w:rPr>
        <w:t>5.</w:t>
      </w:r>
      <w:r w:rsidR="00E76920">
        <w:rPr>
          <w:rFonts w:cs="Arial"/>
        </w:rPr>
        <w:t xml:space="preserve"> </w:t>
      </w:r>
      <w:r w:rsidR="006A6CB0" w:rsidRPr="0029542F">
        <w:rPr>
          <w:rFonts w:cs="Arial"/>
        </w:rPr>
        <w:t xml:space="preserve">2014 </w:t>
      </w:r>
      <w:r w:rsidRPr="0029542F">
        <w:rPr>
          <w:rFonts w:cs="Arial"/>
        </w:rPr>
        <w:t>in ga potrdila  ter ga posredovala v sprejem lokalnim skupnostim.</w:t>
      </w:r>
    </w:p>
    <w:p w:rsidR="000846E9" w:rsidRPr="0029542F" w:rsidRDefault="000846E9" w:rsidP="0029542F">
      <w:pPr>
        <w:spacing w:after="0" w:line="240" w:lineRule="auto"/>
        <w:jc w:val="both"/>
        <w:rPr>
          <w:rFonts w:cs="Arial"/>
        </w:rPr>
      </w:pPr>
    </w:p>
    <w:p w:rsidR="00244C00" w:rsidRPr="0029542F" w:rsidRDefault="006A6CB0" w:rsidP="0029542F">
      <w:pPr>
        <w:spacing w:after="0" w:line="240" w:lineRule="auto"/>
        <w:jc w:val="both"/>
        <w:rPr>
          <w:rFonts w:cs="Arial"/>
        </w:rPr>
      </w:pPr>
      <w:r w:rsidRPr="0029542F">
        <w:rPr>
          <w:rFonts w:cs="Arial"/>
        </w:rPr>
        <w:t>CSD Slovenj Gradec kot koordinator izdelave Regijskega izvedbenega načrta sodelov</w:t>
      </w:r>
      <w:r w:rsidR="0065599E" w:rsidRPr="0029542F">
        <w:rPr>
          <w:rFonts w:cs="Arial"/>
        </w:rPr>
        <w:t>anje deležnikov pri oblikovanju in izvrševanju</w:t>
      </w:r>
      <w:r w:rsidRPr="0029542F">
        <w:rPr>
          <w:rFonts w:cs="Arial"/>
        </w:rPr>
        <w:t xml:space="preserve"> načrta ocenjuje kot dobro, </w:t>
      </w:r>
      <w:r w:rsidR="00244C00" w:rsidRPr="0029542F">
        <w:rPr>
          <w:rFonts w:cs="Arial"/>
        </w:rPr>
        <w:t>predstavniki koordinacijske skupine so izkazali interes in pripravljenost na sodelovanje</w:t>
      </w:r>
      <w:r w:rsidR="00D165C6" w:rsidRPr="0029542F">
        <w:rPr>
          <w:rFonts w:cs="Arial"/>
        </w:rPr>
        <w:t xml:space="preserve"> glede izdelave načrta</w:t>
      </w:r>
      <w:r w:rsidR="00244C00" w:rsidRPr="0029542F">
        <w:rPr>
          <w:rFonts w:cs="Arial"/>
        </w:rPr>
        <w:t xml:space="preserve">. </w:t>
      </w:r>
      <w:r w:rsidR="00D165C6" w:rsidRPr="0029542F">
        <w:rPr>
          <w:rFonts w:cs="Arial"/>
        </w:rPr>
        <w:t xml:space="preserve">Po izdelavi načrta se koordinacijska skupina ni ponovno sestala, je pa CSD Slovenj Gradec vsako leto pozval vse akterje v regiji, da poročajo o aktivnostih za posamezno leto.  </w:t>
      </w:r>
      <w:r w:rsidR="00244C00" w:rsidRPr="0029542F">
        <w:rPr>
          <w:rFonts w:cs="Arial"/>
        </w:rPr>
        <w:t>V okviru nalog, ki so bile določene CSD Slovenj Gradec</w:t>
      </w:r>
      <w:r w:rsidR="00D165C6" w:rsidRPr="0029542F">
        <w:rPr>
          <w:rFonts w:cs="Arial"/>
        </w:rPr>
        <w:t>,</w:t>
      </w:r>
      <w:r w:rsidR="00244C00" w:rsidRPr="0029542F">
        <w:rPr>
          <w:rFonts w:cs="Arial"/>
        </w:rPr>
        <w:t xml:space="preserve"> je center spremljal </w:t>
      </w:r>
      <w:r w:rsidR="00D165C6" w:rsidRPr="0029542F">
        <w:rPr>
          <w:rFonts w:cs="Arial"/>
        </w:rPr>
        <w:t xml:space="preserve">in letno poročal o izvajanju izvedbenega načrta. Na zaprosilo po poročanju se vsi člani regijske koordinacijske skupine niso odzivali.  </w:t>
      </w:r>
    </w:p>
    <w:p w:rsidR="00244C00" w:rsidRPr="0029542F" w:rsidRDefault="00244C00" w:rsidP="0029542F">
      <w:pPr>
        <w:spacing w:after="0" w:line="240" w:lineRule="auto"/>
        <w:jc w:val="both"/>
        <w:rPr>
          <w:rFonts w:cs="Arial"/>
        </w:rPr>
      </w:pPr>
    </w:p>
    <w:p w:rsidR="00D165C6" w:rsidRPr="0029542F" w:rsidRDefault="00D165C6" w:rsidP="0029542F">
      <w:pPr>
        <w:spacing w:after="0" w:line="240" w:lineRule="auto"/>
        <w:jc w:val="both"/>
        <w:rPr>
          <w:rFonts w:cs="Arial"/>
        </w:rPr>
      </w:pPr>
      <w:r w:rsidRPr="0029542F">
        <w:rPr>
          <w:rFonts w:cs="Arial"/>
        </w:rPr>
        <w:t>Koroška r</w:t>
      </w:r>
      <w:r w:rsidR="00317F71" w:rsidRPr="0029542F">
        <w:rPr>
          <w:rFonts w:cs="Arial"/>
        </w:rPr>
        <w:t xml:space="preserve">egijska koordinacijska skupina </w:t>
      </w:r>
      <w:r w:rsidRPr="0029542F">
        <w:rPr>
          <w:rFonts w:cs="Arial"/>
        </w:rPr>
        <w:t>je za doseganje ciljev Resolucije v prvem izvedbenem obdobju oblikovala 12 ukrepov, in sicer enega za doseganje prvega cilja, devet za doseganje drugega cilja ter dva za doseganje tretjega cilja Resolucije.</w:t>
      </w:r>
    </w:p>
    <w:p w:rsidR="00D26865" w:rsidRPr="0029542F" w:rsidRDefault="00D26865" w:rsidP="0029542F">
      <w:pPr>
        <w:spacing w:after="0" w:line="240" w:lineRule="auto"/>
        <w:jc w:val="both"/>
        <w:rPr>
          <w:rFonts w:cs="Arial"/>
        </w:rPr>
      </w:pPr>
    </w:p>
    <w:p w:rsidR="00D165C6" w:rsidRPr="0029542F" w:rsidRDefault="00D165C6" w:rsidP="0029542F">
      <w:pPr>
        <w:spacing w:after="0" w:line="240" w:lineRule="auto"/>
        <w:jc w:val="both"/>
        <w:rPr>
          <w:rFonts w:cs="Arial"/>
        </w:rPr>
      </w:pPr>
      <w:r w:rsidRPr="0029542F">
        <w:rPr>
          <w:rFonts w:cs="Arial"/>
        </w:rPr>
        <w:t xml:space="preserve">Za izvedbo edinega ukrepa (gre za vzpostavitev centra lahkega branja), ki so ga načrtovali v okviru prvega cilja Resolucije, je nosilcu že uspelo pridobiti evropska sredstva, zato center </w:t>
      </w:r>
      <w:r w:rsidR="00D26865" w:rsidRPr="0029542F">
        <w:rPr>
          <w:rFonts w:cs="Arial"/>
        </w:rPr>
        <w:t xml:space="preserve">kot tak </w:t>
      </w:r>
      <w:r w:rsidRPr="0029542F">
        <w:rPr>
          <w:rFonts w:cs="Arial"/>
        </w:rPr>
        <w:t>že deluje. CSD Slovenj Gradec poroča, da tudi Občina Črna na Koroškem podpira ta ukrep, saj namenja sredstva za časopis 20 minut, ki je pripravljen v lahko berljivi tehniki.</w:t>
      </w:r>
    </w:p>
    <w:p w:rsidR="00E76920" w:rsidRDefault="00E76920" w:rsidP="0029542F">
      <w:pPr>
        <w:spacing w:after="0" w:line="240" w:lineRule="auto"/>
        <w:jc w:val="both"/>
        <w:rPr>
          <w:rFonts w:cs="Arial"/>
        </w:rPr>
      </w:pPr>
    </w:p>
    <w:p w:rsidR="00D165C6" w:rsidRPr="0029542F" w:rsidRDefault="00D165C6" w:rsidP="0029542F">
      <w:pPr>
        <w:spacing w:after="0" w:line="240" w:lineRule="auto"/>
        <w:jc w:val="both"/>
        <w:rPr>
          <w:rFonts w:cs="Arial"/>
        </w:rPr>
      </w:pPr>
      <w:r w:rsidRPr="0029542F">
        <w:rPr>
          <w:rFonts w:cs="Arial"/>
        </w:rPr>
        <w:t>Tudi v okviru drugega cilja Resolucije je nekaj ukrepov, ki so že izvedeni, kar pomeni, da predvideni programi oziroma projekti v praksi že delujejo. Gre za razvoj programov za mlade z motnjami v duševnem razvoju in dodatnimi čustvenimi in vedenjskimi motnjami ter razvoj ustreznih programov in nastanitvenih kapacitet. Koordinacijski CSD poroča, da so v okviru CUDV Črna</w:t>
      </w:r>
      <w:r w:rsidR="00D26865" w:rsidRPr="0029542F">
        <w:rPr>
          <w:rFonts w:cs="Arial"/>
        </w:rPr>
        <w:t xml:space="preserve"> na Koroškem</w:t>
      </w:r>
      <w:r w:rsidRPr="0029542F">
        <w:rPr>
          <w:rFonts w:cs="Arial"/>
        </w:rPr>
        <w:t xml:space="preserve"> v tem obdobju razvili in dopolnili njihove že obstoječe programe ter izvedli vse potrebno za vključitev uporabnikov z motnjami v duševnem razvoju ter pridruženimi vedenjskimi in čustvenimi motnjami. V letu 2015 je začel delovati medgeneracijski center za Koroško </w:t>
      </w:r>
      <w:r w:rsidR="004C1FA1" w:rsidRPr="0029542F">
        <w:rPr>
          <w:rFonts w:cs="Arial"/>
        </w:rPr>
        <w:t>na</w:t>
      </w:r>
      <w:r w:rsidRPr="0029542F">
        <w:rPr>
          <w:rFonts w:cs="Arial"/>
        </w:rPr>
        <w:t xml:space="preserve"> Ravnah na Koroškem, pri čemer načrtujejo širitev v druge večje kraje na Koroškem. CSD Slovenj Gradec poroča tudi, da je MO Slovenj Gradec v proračun za leto 2017 predlagala zagotovitev sredstev za koordinatorja programov v medgeneracijskem centru ter da so imeli namen do konca leta 2016 ustanoviti medgeneracijsko društvo, ki se bo vključilo v medgeneracijski center za Koroško.</w:t>
      </w:r>
    </w:p>
    <w:p w:rsidR="00D26865" w:rsidRPr="0029542F" w:rsidRDefault="00D26865" w:rsidP="0029542F">
      <w:pPr>
        <w:spacing w:after="0" w:line="240" w:lineRule="auto"/>
        <w:jc w:val="both"/>
        <w:rPr>
          <w:rFonts w:cs="Arial"/>
        </w:rPr>
      </w:pPr>
    </w:p>
    <w:p w:rsidR="00D165C6" w:rsidRPr="0029542F" w:rsidRDefault="00D165C6" w:rsidP="0029542F">
      <w:pPr>
        <w:spacing w:after="0" w:line="240" w:lineRule="auto"/>
        <w:jc w:val="both"/>
        <w:rPr>
          <w:rFonts w:cs="Arial"/>
        </w:rPr>
      </w:pPr>
      <w:r w:rsidRPr="0029542F">
        <w:rPr>
          <w:rFonts w:cs="Arial"/>
        </w:rPr>
        <w:t xml:space="preserve">Pri izvedbi ostalih ukrepov za doseganje drugega cilja Resolucije so na Koroškem še zelo na začetku. Bodisi so v fazi iskanja finančnih virov, bodisi iskanja konsenza med občinami (župani) v regiji, ali pa so določen projekt uvrstili v RRP za črpanje evropskih </w:t>
      </w:r>
      <w:r w:rsidR="00D26865" w:rsidRPr="0029542F">
        <w:rPr>
          <w:rFonts w:cs="Arial"/>
        </w:rPr>
        <w:t xml:space="preserve">sredstev do leta 2020, kar dejansko </w:t>
      </w:r>
      <w:r w:rsidRPr="0029542F">
        <w:rPr>
          <w:rFonts w:cs="Arial"/>
        </w:rPr>
        <w:t>pomeni, da čakajo na pridobitev finančnih virov.</w:t>
      </w:r>
    </w:p>
    <w:p w:rsidR="006A6CB0" w:rsidRDefault="00D165C6" w:rsidP="0029542F">
      <w:pPr>
        <w:spacing w:after="0" w:line="240" w:lineRule="auto"/>
        <w:jc w:val="both"/>
        <w:rPr>
          <w:rFonts w:cs="Arial"/>
        </w:rPr>
      </w:pPr>
      <w:r w:rsidRPr="0029542F">
        <w:rPr>
          <w:rFonts w:cs="Arial"/>
        </w:rPr>
        <w:t>Tudi dinamiko izvedbe ukrepov za uresničitev tretjega cilja Resolucije določa pomanjkanje finančnih sredstev</w:t>
      </w:r>
      <w:r w:rsidRPr="0029542F">
        <w:t xml:space="preserve"> </w:t>
      </w:r>
      <w:r w:rsidRPr="0029542F">
        <w:rPr>
          <w:rFonts w:cs="Arial"/>
        </w:rPr>
        <w:t>ter za uvedbo E-</w:t>
      </w:r>
      <w:proofErr w:type="spellStart"/>
      <w:r w:rsidRPr="0029542F">
        <w:rPr>
          <w:rFonts w:cs="Arial"/>
        </w:rPr>
        <w:t>qalin</w:t>
      </w:r>
      <w:proofErr w:type="spellEnd"/>
      <w:r w:rsidRPr="0029542F">
        <w:rPr>
          <w:rFonts w:cs="Arial"/>
        </w:rPr>
        <w:t xml:space="preserve"> certifikata, kot modela merjenja kakovosti pri izvajalcih na področju socialnega varstva, tudi dog</w:t>
      </w:r>
      <w:r w:rsidR="00D26865" w:rsidRPr="0029542F">
        <w:rPr>
          <w:rFonts w:cs="Arial"/>
        </w:rPr>
        <w:t>ovor s pristojnim ministrstvom.</w:t>
      </w:r>
    </w:p>
    <w:p w:rsidR="0029542F" w:rsidRDefault="0029542F" w:rsidP="0029542F">
      <w:pPr>
        <w:spacing w:after="0" w:line="240" w:lineRule="auto"/>
        <w:jc w:val="both"/>
        <w:rPr>
          <w:rFonts w:cs="Arial"/>
        </w:rPr>
      </w:pPr>
    </w:p>
    <w:p w:rsidR="00724F64" w:rsidRPr="0029542F" w:rsidRDefault="00724F64" w:rsidP="0029542F">
      <w:pPr>
        <w:spacing w:after="0" w:line="240" w:lineRule="auto"/>
        <w:jc w:val="both"/>
        <w:rPr>
          <w:rFonts w:cs="Arial"/>
        </w:rPr>
      </w:pPr>
    </w:p>
    <w:p w:rsidR="005827BF" w:rsidRPr="0029542F" w:rsidRDefault="00962522" w:rsidP="0029542F">
      <w:pPr>
        <w:pStyle w:val="Odstavekseznama"/>
        <w:numPr>
          <w:ilvl w:val="0"/>
          <w:numId w:val="19"/>
        </w:numPr>
        <w:spacing w:after="0" w:line="240" w:lineRule="auto"/>
        <w:jc w:val="both"/>
        <w:rPr>
          <w:rFonts w:cstheme="majorHAnsi"/>
          <w:b/>
        </w:rPr>
      </w:pPr>
      <w:r w:rsidRPr="0029542F">
        <w:rPr>
          <w:rFonts w:cstheme="majorHAnsi"/>
          <w:b/>
        </w:rPr>
        <w:t>ORIS OKOLIŠČIN IN DEJAVNIKOV (NPR. GOSPODARSKIH, DEMOGRAFSKIH IN SOCIALNIH RAZMER TER RAZMER NA TRGU DELA), KI VPLIVAJO NA RAZVITOST</w:t>
      </w:r>
      <w:r w:rsidR="00CC34D6" w:rsidRPr="0029542F">
        <w:rPr>
          <w:rFonts w:cstheme="majorHAnsi"/>
          <w:b/>
        </w:rPr>
        <w:t>, ZAPOSLENOST</w:t>
      </w:r>
      <w:r w:rsidRPr="0029542F">
        <w:rPr>
          <w:rFonts w:cstheme="majorHAnsi"/>
          <w:b/>
        </w:rPr>
        <w:t xml:space="preserve"> IN SOCIALNI POLOŽAJ PREBIVALSTVA V REGIJI </w:t>
      </w:r>
    </w:p>
    <w:p w:rsidR="005827BF" w:rsidRPr="0029542F" w:rsidRDefault="005827BF" w:rsidP="0029542F">
      <w:pPr>
        <w:pStyle w:val="Odstavekseznama"/>
        <w:spacing w:after="0" w:line="240" w:lineRule="auto"/>
        <w:ind w:left="709"/>
        <w:jc w:val="both"/>
        <w:rPr>
          <w:rFonts w:cstheme="majorHAnsi"/>
          <w:b/>
        </w:rPr>
      </w:pPr>
    </w:p>
    <w:p w:rsidR="003A3A2A" w:rsidRPr="000846E9" w:rsidRDefault="00CC34D6" w:rsidP="000846E9">
      <w:pPr>
        <w:spacing w:after="0" w:line="240" w:lineRule="auto"/>
        <w:jc w:val="both"/>
        <w:rPr>
          <w:rFonts w:cstheme="majorHAnsi"/>
          <w:sz w:val="10"/>
          <w:szCs w:val="10"/>
        </w:rPr>
      </w:pPr>
      <w:r w:rsidRPr="0029542F">
        <w:rPr>
          <w:rFonts w:cstheme="majorHAnsi"/>
          <w:b/>
        </w:rPr>
        <w:t>PREBIVALSTVO IN DEMOGRAFSKA STRUKTURA</w:t>
      </w:r>
      <w:r w:rsidR="00063762" w:rsidRPr="0029542F">
        <w:rPr>
          <w:rFonts w:cstheme="majorHAnsi"/>
        </w:rPr>
        <w:t xml:space="preserve"> območja, na katerega se n</w:t>
      </w:r>
      <w:r w:rsidR="007C1E44" w:rsidRPr="0029542F">
        <w:rPr>
          <w:rFonts w:cstheme="majorHAnsi"/>
        </w:rPr>
        <w:t>anaša regijski izvedbeni načrt:</w:t>
      </w:r>
    </w:p>
    <w:p w:rsidR="00063762" w:rsidRPr="0029542F" w:rsidRDefault="00063762" w:rsidP="0029542F">
      <w:pPr>
        <w:pStyle w:val="Odstavekseznama"/>
        <w:spacing w:after="0" w:line="240" w:lineRule="auto"/>
        <w:ind w:left="709"/>
        <w:jc w:val="both"/>
        <w:rPr>
          <w:rFonts w:cstheme="majorHAnsi"/>
          <w:b/>
        </w:rPr>
      </w:pPr>
      <w:r w:rsidRPr="0029542F">
        <w:rPr>
          <w:rFonts w:cstheme="majorHAnsi"/>
          <w:b/>
        </w:rPr>
        <w:t>Podatki</w:t>
      </w:r>
      <w:r w:rsidR="003A3A2A" w:rsidRPr="0029542F">
        <w:rPr>
          <w:rFonts w:cstheme="majorHAnsi"/>
          <w:b/>
        </w:rPr>
        <w:t xml:space="preserve"> o demografski strukturi v regiji</w:t>
      </w:r>
      <w:r w:rsidR="00F177F8" w:rsidRPr="0029542F">
        <w:rPr>
          <w:rFonts w:cstheme="majorHAnsi"/>
        </w:rPr>
        <w:t xml:space="preserve"> (vir: SURS, SI-Stat podatkovni portal)</w:t>
      </w:r>
    </w:p>
    <w:tbl>
      <w:tblPr>
        <w:tblStyle w:val="Tabelamrea"/>
        <w:tblW w:w="8330" w:type="dxa"/>
        <w:tblInd w:w="737" w:type="dxa"/>
        <w:tblLook w:val="04A0" w:firstRow="1" w:lastRow="0" w:firstColumn="1" w:lastColumn="0" w:noHBand="0" w:noVBand="1"/>
      </w:tblPr>
      <w:tblGrid>
        <w:gridCol w:w="3227"/>
        <w:gridCol w:w="1275"/>
        <w:gridCol w:w="1276"/>
        <w:gridCol w:w="1276"/>
        <w:gridCol w:w="1276"/>
      </w:tblGrid>
      <w:tr w:rsidR="00AD7A7F" w:rsidRPr="0029542F" w:rsidTr="00AA26FD">
        <w:tc>
          <w:tcPr>
            <w:tcW w:w="3227" w:type="dxa"/>
            <w:vAlign w:val="center"/>
          </w:tcPr>
          <w:p w:rsidR="00063762" w:rsidRPr="0029542F" w:rsidRDefault="00063762" w:rsidP="0029542F">
            <w:pPr>
              <w:pStyle w:val="Odstavekseznama"/>
              <w:spacing w:after="0" w:line="240" w:lineRule="auto"/>
              <w:ind w:left="709"/>
              <w:jc w:val="both"/>
              <w:rPr>
                <w:rFonts w:cstheme="majorHAnsi"/>
              </w:rPr>
            </w:pPr>
            <w:r w:rsidRPr="0029542F">
              <w:rPr>
                <w:rFonts w:cstheme="majorHAnsi"/>
              </w:rPr>
              <w:t>Kazalnik</w:t>
            </w:r>
          </w:p>
        </w:tc>
        <w:tc>
          <w:tcPr>
            <w:tcW w:w="1275" w:type="dxa"/>
            <w:vAlign w:val="center"/>
          </w:tcPr>
          <w:p w:rsidR="00063762" w:rsidRPr="0029542F" w:rsidRDefault="00063762" w:rsidP="0029542F">
            <w:pPr>
              <w:spacing w:after="0" w:line="240" w:lineRule="auto"/>
              <w:jc w:val="both"/>
              <w:rPr>
                <w:rFonts w:cstheme="majorHAnsi"/>
              </w:rPr>
            </w:pPr>
            <w:r w:rsidRPr="0029542F">
              <w:rPr>
                <w:rFonts w:cstheme="majorHAnsi"/>
              </w:rPr>
              <w:t>2014</w:t>
            </w:r>
          </w:p>
        </w:tc>
        <w:tc>
          <w:tcPr>
            <w:tcW w:w="1276" w:type="dxa"/>
            <w:vAlign w:val="center"/>
          </w:tcPr>
          <w:p w:rsidR="00063762" w:rsidRPr="0029542F" w:rsidRDefault="00063762" w:rsidP="0029542F">
            <w:pPr>
              <w:spacing w:after="0" w:line="240" w:lineRule="auto"/>
              <w:jc w:val="both"/>
              <w:rPr>
                <w:rFonts w:cstheme="majorHAnsi"/>
              </w:rPr>
            </w:pPr>
            <w:r w:rsidRPr="0029542F">
              <w:rPr>
                <w:rFonts w:cstheme="majorHAnsi"/>
              </w:rPr>
              <w:t>2015</w:t>
            </w:r>
          </w:p>
        </w:tc>
        <w:tc>
          <w:tcPr>
            <w:tcW w:w="1276" w:type="dxa"/>
            <w:vAlign w:val="center"/>
          </w:tcPr>
          <w:p w:rsidR="00063762" w:rsidRPr="0029542F" w:rsidRDefault="00063762" w:rsidP="0029542F">
            <w:pPr>
              <w:spacing w:after="0" w:line="240" w:lineRule="auto"/>
              <w:jc w:val="both"/>
              <w:rPr>
                <w:rFonts w:cstheme="majorHAnsi"/>
              </w:rPr>
            </w:pPr>
            <w:r w:rsidRPr="0029542F">
              <w:rPr>
                <w:rFonts w:cstheme="majorHAnsi"/>
              </w:rPr>
              <w:t>2016</w:t>
            </w:r>
          </w:p>
        </w:tc>
        <w:tc>
          <w:tcPr>
            <w:tcW w:w="1276" w:type="dxa"/>
            <w:vAlign w:val="center"/>
          </w:tcPr>
          <w:p w:rsidR="00063762" w:rsidRPr="0029542F" w:rsidRDefault="00063762" w:rsidP="0029542F">
            <w:pPr>
              <w:spacing w:after="0" w:line="240" w:lineRule="auto"/>
              <w:jc w:val="both"/>
              <w:rPr>
                <w:rFonts w:cstheme="majorHAnsi"/>
              </w:rPr>
            </w:pPr>
            <w:r w:rsidRPr="0029542F">
              <w:rPr>
                <w:rFonts w:cstheme="majorHAnsi"/>
              </w:rPr>
              <w:t>2016 - SLO</w:t>
            </w:r>
          </w:p>
        </w:tc>
      </w:tr>
      <w:tr w:rsidR="00AD7A7F" w:rsidRPr="0029542F" w:rsidTr="00AA26FD">
        <w:tc>
          <w:tcPr>
            <w:tcW w:w="3227" w:type="dxa"/>
          </w:tcPr>
          <w:p w:rsidR="00063762" w:rsidRPr="0029542F" w:rsidRDefault="00063762" w:rsidP="0029542F">
            <w:pPr>
              <w:spacing w:after="0" w:line="240" w:lineRule="auto"/>
              <w:jc w:val="both"/>
              <w:rPr>
                <w:rFonts w:cstheme="majorHAnsi"/>
              </w:rPr>
            </w:pPr>
            <w:r w:rsidRPr="0029542F">
              <w:rPr>
                <w:rFonts w:cstheme="majorHAnsi"/>
              </w:rPr>
              <w:t>Število prebivalcev</w:t>
            </w:r>
          </w:p>
        </w:tc>
        <w:tc>
          <w:tcPr>
            <w:tcW w:w="1275" w:type="dxa"/>
            <w:vAlign w:val="center"/>
          </w:tcPr>
          <w:p w:rsidR="00063762" w:rsidRPr="0029542F" w:rsidRDefault="00AA26FD" w:rsidP="0029542F">
            <w:pPr>
              <w:spacing w:after="0" w:line="240" w:lineRule="auto"/>
              <w:jc w:val="both"/>
              <w:rPr>
                <w:rFonts w:cstheme="majorHAnsi"/>
                <w:b/>
              </w:rPr>
            </w:pPr>
            <w:r w:rsidRPr="0029542F">
              <w:rPr>
                <w:rFonts w:cstheme="majorHAnsi"/>
                <w:b/>
              </w:rPr>
              <w:t>71.546</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71.303</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71.040</w:t>
            </w:r>
          </w:p>
        </w:tc>
        <w:tc>
          <w:tcPr>
            <w:tcW w:w="1276" w:type="dxa"/>
            <w:vAlign w:val="center"/>
          </w:tcPr>
          <w:p w:rsidR="00063762" w:rsidRPr="0029542F" w:rsidRDefault="00063762" w:rsidP="0029542F">
            <w:pPr>
              <w:spacing w:after="0" w:line="240" w:lineRule="auto"/>
              <w:jc w:val="both"/>
              <w:rPr>
                <w:rFonts w:cstheme="majorHAnsi"/>
              </w:rPr>
            </w:pPr>
            <w:r w:rsidRPr="0029542F">
              <w:rPr>
                <w:rFonts w:cstheme="majorHAnsi"/>
              </w:rPr>
              <w:t>2.064.188</w:t>
            </w:r>
          </w:p>
        </w:tc>
      </w:tr>
      <w:tr w:rsidR="00AD7A7F" w:rsidRPr="0029542F" w:rsidTr="00AA26FD">
        <w:tc>
          <w:tcPr>
            <w:tcW w:w="3227" w:type="dxa"/>
          </w:tcPr>
          <w:p w:rsidR="00063762" w:rsidRPr="0029542F" w:rsidRDefault="00096082" w:rsidP="0029542F">
            <w:pPr>
              <w:spacing w:after="0" w:line="240" w:lineRule="auto"/>
              <w:jc w:val="both"/>
              <w:rPr>
                <w:rFonts w:cstheme="majorHAnsi"/>
              </w:rPr>
            </w:pPr>
            <w:r w:rsidRPr="0029542F">
              <w:rPr>
                <w:rFonts w:cstheme="majorHAnsi"/>
              </w:rPr>
              <w:t>% preb.</w:t>
            </w:r>
            <w:r w:rsidR="00063762" w:rsidRPr="0029542F">
              <w:rPr>
                <w:rFonts w:cstheme="majorHAnsi"/>
              </w:rPr>
              <w:t>, starih od 0 do 14 let</w:t>
            </w:r>
          </w:p>
        </w:tc>
        <w:tc>
          <w:tcPr>
            <w:tcW w:w="1275" w:type="dxa"/>
            <w:vAlign w:val="center"/>
          </w:tcPr>
          <w:p w:rsidR="00063762" w:rsidRPr="0029542F" w:rsidRDefault="00AA26FD" w:rsidP="0029542F">
            <w:pPr>
              <w:spacing w:after="0" w:line="240" w:lineRule="auto"/>
              <w:jc w:val="both"/>
              <w:rPr>
                <w:rFonts w:cstheme="majorHAnsi"/>
                <w:b/>
              </w:rPr>
            </w:pPr>
            <w:r w:rsidRPr="0029542F">
              <w:rPr>
                <w:rFonts w:cstheme="majorHAnsi"/>
                <w:b/>
              </w:rPr>
              <w:t>14,24</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14,26</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14,21</w:t>
            </w:r>
          </w:p>
        </w:tc>
        <w:tc>
          <w:tcPr>
            <w:tcW w:w="1276" w:type="dxa"/>
            <w:vAlign w:val="center"/>
          </w:tcPr>
          <w:p w:rsidR="00063762" w:rsidRPr="0029542F" w:rsidRDefault="003A3A2A" w:rsidP="0029542F">
            <w:pPr>
              <w:spacing w:after="0" w:line="240" w:lineRule="auto"/>
              <w:jc w:val="both"/>
              <w:rPr>
                <w:rFonts w:cstheme="majorHAnsi"/>
              </w:rPr>
            </w:pPr>
            <w:r w:rsidRPr="0029542F">
              <w:rPr>
                <w:rFonts w:cstheme="majorHAnsi"/>
              </w:rPr>
              <w:t>14,8</w:t>
            </w:r>
          </w:p>
        </w:tc>
      </w:tr>
      <w:tr w:rsidR="00AD7A7F" w:rsidRPr="0029542F" w:rsidTr="00AA26FD">
        <w:tc>
          <w:tcPr>
            <w:tcW w:w="3227" w:type="dxa"/>
          </w:tcPr>
          <w:p w:rsidR="00063762" w:rsidRPr="0029542F" w:rsidRDefault="00096082" w:rsidP="0029542F">
            <w:pPr>
              <w:spacing w:after="0" w:line="240" w:lineRule="auto"/>
              <w:jc w:val="both"/>
              <w:rPr>
                <w:rFonts w:cstheme="majorHAnsi"/>
              </w:rPr>
            </w:pPr>
            <w:r w:rsidRPr="0029542F">
              <w:rPr>
                <w:rFonts w:cstheme="majorHAnsi"/>
              </w:rPr>
              <w:t>% preb.</w:t>
            </w:r>
            <w:r w:rsidR="00063762" w:rsidRPr="0029542F">
              <w:rPr>
                <w:rFonts w:cstheme="majorHAnsi"/>
              </w:rPr>
              <w:t>, starih od 15 do 64 let</w:t>
            </w:r>
          </w:p>
        </w:tc>
        <w:tc>
          <w:tcPr>
            <w:tcW w:w="1275" w:type="dxa"/>
            <w:vAlign w:val="center"/>
          </w:tcPr>
          <w:p w:rsidR="00063762" w:rsidRPr="0029542F" w:rsidRDefault="00AA26FD" w:rsidP="0029542F">
            <w:pPr>
              <w:spacing w:after="0" w:line="240" w:lineRule="auto"/>
              <w:jc w:val="both"/>
              <w:rPr>
                <w:rFonts w:cstheme="majorHAnsi"/>
                <w:b/>
              </w:rPr>
            </w:pPr>
            <w:r w:rsidRPr="0029542F">
              <w:rPr>
                <w:rFonts w:cstheme="majorHAnsi"/>
                <w:b/>
              </w:rPr>
              <w:t>68,36</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67,87</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67,38</w:t>
            </w:r>
          </w:p>
        </w:tc>
        <w:tc>
          <w:tcPr>
            <w:tcW w:w="1276" w:type="dxa"/>
            <w:vAlign w:val="center"/>
          </w:tcPr>
          <w:p w:rsidR="00063762" w:rsidRPr="0029542F" w:rsidRDefault="003A3A2A" w:rsidP="0029542F">
            <w:pPr>
              <w:spacing w:after="0" w:line="240" w:lineRule="auto"/>
              <w:jc w:val="both"/>
              <w:rPr>
                <w:rFonts w:cstheme="majorHAnsi"/>
              </w:rPr>
            </w:pPr>
            <w:r w:rsidRPr="0029542F">
              <w:rPr>
                <w:rFonts w:cstheme="majorHAnsi"/>
              </w:rPr>
              <w:t>66,7</w:t>
            </w:r>
          </w:p>
        </w:tc>
      </w:tr>
      <w:tr w:rsidR="00AD7A7F" w:rsidRPr="0029542F" w:rsidTr="00AA26FD">
        <w:tc>
          <w:tcPr>
            <w:tcW w:w="3227" w:type="dxa"/>
          </w:tcPr>
          <w:p w:rsidR="00063762" w:rsidRPr="0029542F" w:rsidRDefault="00096082" w:rsidP="0029542F">
            <w:pPr>
              <w:spacing w:after="0" w:line="240" w:lineRule="auto"/>
              <w:jc w:val="both"/>
              <w:rPr>
                <w:rFonts w:cstheme="majorHAnsi"/>
              </w:rPr>
            </w:pPr>
            <w:r w:rsidRPr="0029542F">
              <w:rPr>
                <w:rFonts w:cstheme="majorHAnsi"/>
              </w:rPr>
              <w:t>% preb.</w:t>
            </w:r>
            <w:r w:rsidR="00063762" w:rsidRPr="0029542F">
              <w:rPr>
                <w:rFonts w:cstheme="majorHAnsi"/>
              </w:rPr>
              <w:t>, starih 65 let ali več</w:t>
            </w:r>
          </w:p>
        </w:tc>
        <w:tc>
          <w:tcPr>
            <w:tcW w:w="1275" w:type="dxa"/>
            <w:vAlign w:val="center"/>
          </w:tcPr>
          <w:p w:rsidR="00063762" w:rsidRPr="0029542F" w:rsidRDefault="00AA26FD" w:rsidP="0029542F">
            <w:pPr>
              <w:spacing w:after="0" w:line="240" w:lineRule="auto"/>
              <w:jc w:val="both"/>
              <w:rPr>
                <w:rFonts w:cstheme="majorHAnsi"/>
                <w:b/>
              </w:rPr>
            </w:pPr>
            <w:r w:rsidRPr="0029542F">
              <w:rPr>
                <w:rFonts w:cstheme="majorHAnsi"/>
                <w:b/>
              </w:rPr>
              <w:t>17,40</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17,87</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18,40</w:t>
            </w:r>
          </w:p>
        </w:tc>
        <w:tc>
          <w:tcPr>
            <w:tcW w:w="1276" w:type="dxa"/>
            <w:vAlign w:val="center"/>
          </w:tcPr>
          <w:p w:rsidR="00063762" w:rsidRPr="0029542F" w:rsidRDefault="003A3A2A" w:rsidP="0029542F">
            <w:pPr>
              <w:spacing w:after="0" w:line="240" w:lineRule="auto"/>
              <w:jc w:val="both"/>
              <w:rPr>
                <w:rFonts w:cstheme="majorHAnsi"/>
              </w:rPr>
            </w:pPr>
            <w:r w:rsidRPr="0029542F">
              <w:rPr>
                <w:rFonts w:cstheme="majorHAnsi"/>
              </w:rPr>
              <w:t>18,4</w:t>
            </w:r>
          </w:p>
        </w:tc>
      </w:tr>
      <w:tr w:rsidR="00B27535" w:rsidRPr="0029542F" w:rsidTr="00AA26FD">
        <w:tc>
          <w:tcPr>
            <w:tcW w:w="3227" w:type="dxa"/>
          </w:tcPr>
          <w:p w:rsidR="00063762" w:rsidRPr="0029542F" w:rsidRDefault="00096082" w:rsidP="0029542F">
            <w:pPr>
              <w:spacing w:after="0" w:line="240" w:lineRule="auto"/>
              <w:jc w:val="both"/>
              <w:rPr>
                <w:rFonts w:cstheme="majorHAnsi"/>
              </w:rPr>
            </w:pPr>
            <w:r w:rsidRPr="0029542F">
              <w:rPr>
                <w:rFonts w:cstheme="majorHAnsi"/>
              </w:rPr>
              <w:t>% preb.</w:t>
            </w:r>
            <w:r w:rsidR="00063762" w:rsidRPr="0029542F">
              <w:rPr>
                <w:rFonts w:cstheme="majorHAnsi"/>
              </w:rPr>
              <w:t>, starih 80 let ali več</w:t>
            </w:r>
          </w:p>
        </w:tc>
        <w:tc>
          <w:tcPr>
            <w:tcW w:w="1275" w:type="dxa"/>
            <w:vAlign w:val="center"/>
          </w:tcPr>
          <w:p w:rsidR="00063762" w:rsidRPr="0029542F" w:rsidRDefault="00AA26FD" w:rsidP="0029542F">
            <w:pPr>
              <w:spacing w:after="0" w:line="240" w:lineRule="auto"/>
              <w:jc w:val="both"/>
              <w:rPr>
                <w:rFonts w:cstheme="majorHAnsi"/>
                <w:b/>
              </w:rPr>
            </w:pPr>
            <w:r w:rsidRPr="0029542F">
              <w:rPr>
                <w:rFonts w:cstheme="majorHAnsi"/>
                <w:b/>
              </w:rPr>
              <w:t>4,28</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4,94</w:t>
            </w:r>
          </w:p>
        </w:tc>
        <w:tc>
          <w:tcPr>
            <w:tcW w:w="1276" w:type="dxa"/>
            <w:vAlign w:val="center"/>
          </w:tcPr>
          <w:p w:rsidR="00063762" w:rsidRPr="0029542F" w:rsidRDefault="00AA26FD" w:rsidP="0029542F">
            <w:pPr>
              <w:spacing w:after="0" w:line="240" w:lineRule="auto"/>
              <w:jc w:val="both"/>
              <w:rPr>
                <w:rFonts w:cstheme="majorHAnsi"/>
                <w:b/>
              </w:rPr>
            </w:pPr>
            <w:r w:rsidRPr="0029542F">
              <w:rPr>
                <w:rFonts w:cstheme="majorHAnsi"/>
                <w:b/>
              </w:rPr>
              <w:t>4,64</w:t>
            </w:r>
          </w:p>
        </w:tc>
        <w:tc>
          <w:tcPr>
            <w:tcW w:w="1276" w:type="dxa"/>
            <w:vAlign w:val="center"/>
          </w:tcPr>
          <w:p w:rsidR="00063762" w:rsidRPr="0029542F" w:rsidRDefault="003A3A2A" w:rsidP="0029542F">
            <w:pPr>
              <w:spacing w:after="0" w:line="240" w:lineRule="auto"/>
              <w:jc w:val="both"/>
              <w:rPr>
                <w:rFonts w:cstheme="majorHAnsi"/>
              </w:rPr>
            </w:pPr>
            <w:r w:rsidRPr="0029542F">
              <w:rPr>
                <w:rFonts w:cstheme="majorHAnsi"/>
              </w:rPr>
              <w:t>5,0</w:t>
            </w:r>
          </w:p>
        </w:tc>
      </w:tr>
    </w:tbl>
    <w:p w:rsidR="000846E9" w:rsidRDefault="000846E9" w:rsidP="0029542F">
      <w:pPr>
        <w:spacing w:after="0" w:line="240" w:lineRule="auto"/>
        <w:jc w:val="both"/>
        <w:rPr>
          <w:rFonts w:cstheme="majorHAnsi"/>
        </w:rPr>
      </w:pPr>
    </w:p>
    <w:p w:rsidR="00AF6FE1" w:rsidRPr="0029542F" w:rsidRDefault="00C1592F" w:rsidP="0029542F">
      <w:pPr>
        <w:spacing w:after="0" w:line="240" w:lineRule="auto"/>
        <w:jc w:val="both"/>
        <w:rPr>
          <w:rFonts w:cstheme="majorHAnsi"/>
        </w:rPr>
      </w:pPr>
      <w:r w:rsidRPr="0029542F">
        <w:rPr>
          <w:rFonts w:cstheme="majorHAnsi"/>
        </w:rPr>
        <w:t xml:space="preserve">Koroška pokrajina z nekaj več kot 71.000 prebivalci sodi med manjše slovenske regije. Središče regije sestavlja </w:t>
      </w:r>
      <w:proofErr w:type="spellStart"/>
      <w:r w:rsidRPr="0029542F">
        <w:rPr>
          <w:rFonts w:cstheme="majorHAnsi"/>
        </w:rPr>
        <w:t>somestje</w:t>
      </w:r>
      <w:proofErr w:type="spellEnd"/>
      <w:r w:rsidRPr="0029542F">
        <w:rPr>
          <w:rFonts w:cstheme="majorHAnsi"/>
        </w:rPr>
        <w:t xml:space="preserve"> Slovenj Gradca, Raven na Koroškem in Dravograda</w:t>
      </w:r>
      <w:r w:rsidR="006A67F4">
        <w:rPr>
          <w:rFonts w:cstheme="majorHAnsi"/>
        </w:rPr>
        <w:t>,</w:t>
      </w:r>
      <w:r w:rsidR="006A67F4" w:rsidRPr="006A67F4">
        <w:rPr>
          <w:rFonts w:cstheme="majorHAnsi"/>
        </w:rPr>
        <w:t xml:space="preserve"> </w:t>
      </w:r>
      <w:r w:rsidR="006A67F4">
        <w:rPr>
          <w:rFonts w:cstheme="majorHAnsi"/>
        </w:rPr>
        <w:t>večji kraj v regiji pa je</w:t>
      </w:r>
      <w:r w:rsidR="006A67F4" w:rsidRPr="006A67F4">
        <w:rPr>
          <w:rFonts w:cstheme="majorHAnsi"/>
        </w:rPr>
        <w:t xml:space="preserve"> še Radlje ob Dravi.</w:t>
      </w:r>
      <w:r w:rsidRPr="0029542F">
        <w:rPr>
          <w:rFonts w:cstheme="majorHAnsi"/>
        </w:rPr>
        <w:t xml:space="preserve"> Za podeželsko zaledje večjih krajev in mest na Koroškem je tipična razpršenost poselitve. </w:t>
      </w:r>
    </w:p>
    <w:p w:rsidR="000846E9" w:rsidRDefault="000846E9" w:rsidP="0029542F">
      <w:pPr>
        <w:spacing w:after="0" w:line="240" w:lineRule="auto"/>
        <w:jc w:val="both"/>
        <w:rPr>
          <w:rFonts w:cstheme="majorHAnsi"/>
        </w:rPr>
      </w:pPr>
    </w:p>
    <w:p w:rsidR="00C1592F" w:rsidRPr="0029542F" w:rsidRDefault="00AF6FE1" w:rsidP="0029542F">
      <w:pPr>
        <w:spacing w:after="0" w:line="240" w:lineRule="auto"/>
        <w:jc w:val="both"/>
        <w:rPr>
          <w:rFonts w:cstheme="majorHAnsi"/>
        </w:rPr>
      </w:pPr>
      <w:r w:rsidRPr="0029542F">
        <w:rPr>
          <w:rFonts w:cstheme="majorHAnsi"/>
        </w:rPr>
        <w:t>Ob analizi</w:t>
      </w:r>
      <w:r w:rsidR="00C1592F" w:rsidRPr="0029542F">
        <w:rPr>
          <w:rFonts w:cstheme="majorHAnsi"/>
        </w:rPr>
        <w:t xml:space="preserve"> statističn</w:t>
      </w:r>
      <w:r w:rsidRPr="0029542F">
        <w:rPr>
          <w:rFonts w:cstheme="majorHAnsi"/>
        </w:rPr>
        <w:t>ih</w:t>
      </w:r>
      <w:r w:rsidR="00C1592F" w:rsidRPr="0029542F">
        <w:rPr>
          <w:rFonts w:cstheme="majorHAnsi"/>
        </w:rPr>
        <w:t xml:space="preserve"> kazalnik</w:t>
      </w:r>
      <w:r w:rsidRPr="0029542F">
        <w:rPr>
          <w:rFonts w:cstheme="majorHAnsi"/>
        </w:rPr>
        <w:t>ov</w:t>
      </w:r>
      <w:r w:rsidR="00C1592F" w:rsidRPr="0029542F">
        <w:rPr>
          <w:rFonts w:cstheme="majorHAnsi"/>
        </w:rPr>
        <w:t xml:space="preserve"> </w:t>
      </w:r>
      <w:r w:rsidRPr="0029542F">
        <w:rPr>
          <w:rFonts w:cstheme="majorHAnsi"/>
        </w:rPr>
        <w:t>razberemo</w:t>
      </w:r>
      <w:r w:rsidR="00C1592F" w:rsidRPr="0029542F">
        <w:rPr>
          <w:rFonts w:cstheme="majorHAnsi"/>
        </w:rPr>
        <w:t xml:space="preserve">, da </w:t>
      </w:r>
      <w:r w:rsidRPr="0029542F">
        <w:rPr>
          <w:rFonts w:cstheme="majorHAnsi"/>
        </w:rPr>
        <w:t>prebivalstvo Koroške obsega cca. 3,5 % celotne slovenske populacije, delež prebivalcev starih do 14 let ne odstopa bistveno od državnega povprečja in se v zadnjem triletnem obdobju ohranja na ravni nekaj čez 14</w:t>
      </w:r>
      <w:r w:rsidR="004B2717">
        <w:rPr>
          <w:rFonts w:cstheme="majorHAnsi"/>
        </w:rPr>
        <w:t xml:space="preserve"> </w:t>
      </w:r>
      <w:r w:rsidRPr="0029542F">
        <w:rPr>
          <w:rFonts w:cstheme="majorHAnsi"/>
        </w:rPr>
        <w:t>%.</w:t>
      </w:r>
      <w:r w:rsidR="00D45104" w:rsidRPr="0029542F">
        <w:rPr>
          <w:rFonts w:cstheme="majorHAnsi"/>
        </w:rPr>
        <w:t xml:space="preserve"> </w:t>
      </w:r>
      <w:r w:rsidRPr="0029542F">
        <w:rPr>
          <w:rFonts w:cstheme="majorHAnsi"/>
        </w:rPr>
        <w:t xml:space="preserve">V zadnjem triletnem obdobju beležimo manjšanje deleža prebivalcev starih od 15 do 64 let, in sicer iz </w:t>
      </w:r>
      <w:r w:rsidR="00D45104" w:rsidRPr="0029542F">
        <w:rPr>
          <w:rFonts w:cstheme="majorHAnsi"/>
        </w:rPr>
        <w:t>68,</w:t>
      </w:r>
      <w:r w:rsidRPr="0029542F">
        <w:rPr>
          <w:rFonts w:cstheme="majorHAnsi"/>
        </w:rPr>
        <w:t xml:space="preserve">63 % v letu 2014 na 67,38 % v letu 2016. Tudi pri tem kazalniku ne odstopamo bistveno od slovenskega povprečja, ki za leto 2016 znaša 66,7 %. Nasprotni trend pa opažamo pri populaciji starih od 65 let in več. Iz 17,40 % v letu </w:t>
      </w:r>
      <w:r w:rsidR="007C1E44" w:rsidRPr="0029542F">
        <w:rPr>
          <w:rFonts w:cstheme="majorHAnsi"/>
        </w:rPr>
        <w:t>2014 se je delež tovrstne popula</w:t>
      </w:r>
      <w:r w:rsidRPr="0029542F">
        <w:rPr>
          <w:rFonts w:cstheme="majorHAnsi"/>
        </w:rPr>
        <w:t>cije v letu 2016 dvignil na 18,40 %, kar je enak delež, kot g</w:t>
      </w:r>
      <w:r w:rsidR="007C1E44" w:rsidRPr="0029542F">
        <w:rPr>
          <w:rFonts w:cstheme="majorHAnsi"/>
        </w:rPr>
        <w:t>a za leto 2016 beleži delež tov</w:t>
      </w:r>
      <w:r w:rsidRPr="0029542F">
        <w:rPr>
          <w:rFonts w:cstheme="majorHAnsi"/>
        </w:rPr>
        <w:t>r</w:t>
      </w:r>
      <w:r w:rsidR="007C1E44" w:rsidRPr="0029542F">
        <w:rPr>
          <w:rFonts w:cstheme="majorHAnsi"/>
        </w:rPr>
        <w:t>s</w:t>
      </w:r>
      <w:r w:rsidRPr="0029542F">
        <w:rPr>
          <w:rFonts w:cstheme="majorHAnsi"/>
        </w:rPr>
        <w:t xml:space="preserve">tne populacije na celotnem slovenskem prostoru. V </w:t>
      </w:r>
      <w:r w:rsidR="004B2717">
        <w:rPr>
          <w:rFonts w:cstheme="majorHAnsi"/>
        </w:rPr>
        <w:t>K</w:t>
      </w:r>
      <w:r w:rsidRPr="0029542F">
        <w:rPr>
          <w:rFonts w:cstheme="majorHAnsi"/>
        </w:rPr>
        <w:t xml:space="preserve">oroški regiji </w:t>
      </w:r>
      <w:r w:rsidR="005A1934" w:rsidRPr="0029542F">
        <w:rPr>
          <w:rFonts w:cstheme="majorHAnsi"/>
        </w:rPr>
        <w:t xml:space="preserve">pa v primerjavi s slovenskim povprečjem malenkost zaostajamo z deležem prebivalstva, starega 80 let ali več, saj za leto 2016 beležimo delež 4,64 %, državno povprečje pa znaša 5,0 %.  </w:t>
      </w:r>
      <w:r w:rsidRPr="0029542F">
        <w:rPr>
          <w:rFonts w:cstheme="majorHAnsi"/>
        </w:rPr>
        <w:t xml:space="preserve">     </w:t>
      </w:r>
      <w:r w:rsidR="00C1592F" w:rsidRPr="0029542F">
        <w:rPr>
          <w:rFonts w:cstheme="majorHAnsi"/>
        </w:rPr>
        <w:t xml:space="preserve">  </w:t>
      </w:r>
    </w:p>
    <w:p w:rsidR="00237B90" w:rsidRPr="0029542F" w:rsidRDefault="00237B90" w:rsidP="0029542F">
      <w:pPr>
        <w:spacing w:after="0" w:line="240" w:lineRule="auto"/>
        <w:jc w:val="both"/>
        <w:rPr>
          <w:rFonts w:cstheme="majorHAnsi"/>
          <w:u w:val="single"/>
        </w:rPr>
      </w:pPr>
    </w:p>
    <w:p w:rsidR="00063762" w:rsidRPr="0029542F" w:rsidRDefault="00CC34D6" w:rsidP="0029542F">
      <w:pPr>
        <w:spacing w:after="0" w:line="240" w:lineRule="auto"/>
        <w:jc w:val="both"/>
        <w:rPr>
          <w:rFonts w:cstheme="majorHAnsi"/>
        </w:rPr>
      </w:pPr>
      <w:r w:rsidRPr="0029542F">
        <w:rPr>
          <w:rFonts w:cstheme="majorHAnsi"/>
          <w:b/>
        </w:rPr>
        <w:t>GOSPODARSKA SITUACIJA</w:t>
      </w:r>
      <w:r w:rsidRPr="0029542F">
        <w:rPr>
          <w:rFonts w:cstheme="majorHAnsi"/>
        </w:rPr>
        <w:t xml:space="preserve"> </w:t>
      </w:r>
      <w:r w:rsidR="00063762" w:rsidRPr="0029542F">
        <w:rPr>
          <w:rFonts w:cstheme="majorHAnsi"/>
        </w:rPr>
        <w:t>na območju, na katerega se nanaša regijski izvedbeni načrt:</w:t>
      </w:r>
    </w:p>
    <w:p w:rsidR="00F177F8" w:rsidRPr="0029542F" w:rsidRDefault="00F177F8" w:rsidP="0029542F">
      <w:pPr>
        <w:spacing w:after="0" w:line="240" w:lineRule="auto"/>
        <w:jc w:val="both"/>
        <w:rPr>
          <w:rFonts w:cstheme="majorHAnsi"/>
        </w:rPr>
      </w:pPr>
    </w:p>
    <w:p w:rsidR="00063762" w:rsidRPr="0029542F" w:rsidRDefault="00063762" w:rsidP="0029542F">
      <w:pPr>
        <w:pStyle w:val="Odstavekseznama"/>
        <w:spacing w:after="0" w:line="240" w:lineRule="auto"/>
        <w:ind w:left="709"/>
        <w:jc w:val="both"/>
        <w:rPr>
          <w:rFonts w:cstheme="majorHAnsi"/>
        </w:rPr>
      </w:pPr>
      <w:r w:rsidRPr="0029542F">
        <w:rPr>
          <w:rFonts w:cstheme="majorHAnsi"/>
          <w:b/>
        </w:rPr>
        <w:t>Podatki o gospodarski situaciji v regiji</w:t>
      </w:r>
      <w:r w:rsidR="00F177F8" w:rsidRPr="0029542F">
        <w:rPr>
          <w:rFonts w:cstheme="majorHAnsi"/>
        </w:rPr>
        <w:t xml:space="preserve"> (</w:t>
      </w:r>
      <w:r w:rsidR="00403B96" w:rsidRPr="0029542F">
        <w:rPr>
          <w:rFonts w:cstheme="majorHAnsi"/>
        </w:rPr>
        <w:t xml:space="preserve">vir: </w:t>
      </w:r>
      <w:r w:rsidR="00F177F8" w:rsidRPr="0029542F">
        <w:rPr>
          <w:rFonts w:cstheme="majorHAnsi"/>
        </w:rPr>
        <w:t>SURS, SI-Stat podatkovni portal)</w:t>
      </w:r>
    </w:p>
    <w:tbl>
      <w:tblPr>
        <w:tblStyle w:val="Tabelamrea"/>
        <w:tblW w:w="8355" w:type="dxa"/>
        <w:tblInd w:w="712" w:type="dxa"/>
        <w:tblLook w:val="04A0" w:firstRow="1" w:lastRow="0" w:firstColumn="1" w:lastColumn="0" w:noHBand="0" w:noVBand="1"/>
      </w:tblPr>
      <w:tblGrid>
        <w:gridCol w:w="2685"/>
        <w:gridCol w:w="1890"/>
        <w:gridCol w:w="1890"/>
        <w:gridCol w:w="1890"/>
      </w:tblGrid>
      <w:tr w:rsidR="00AD7A7F" w:rsidRPr="0029542F" w:rsidTr="003A3A2A">
        <w:tc>
          <w:tcPr>
            <w:tcW w:w="2685" w:type="dxa"/>
            <w:vAlign w:val="center"/>
          </w:tcPr>
          <w:p w:rsidR="00063762" w:rsidRPr="0029542F" w:rsidRDefault="00063762" w:rsidP="0029542F">
            <w:pPr>
              <w:spacing w:after="0" w:line="240" w:lineRule="auto"/>
              <w:jc w:val="both"/>
              <w:rPr>
                <w:rFonts w:cstheme="majorHAnsi"/>
              </w:rPr>
            </w:pPr>
            <w:r w:rsidRPr="0029542F">
              <w:rPr>
                <w:rFonts w:cstheme="majorHAnsi"/>
              </w:rPr>
              <w:t xml:space="preserve">Kazalnik </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2014</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2015</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2015 - SLO</w:t>
            </w:r>
          </w:p>
        </w:tc>
      </w:tr>
      <w:tr w:rsidR="00AD7A7F" w:rsidRPr="0029542F" w:rsidTr="003A3A2A">
        <w:tc>
          <w:tcPr>
            <w:tcW w:w="2685" w:type="dxa"/>
            <w:vAlign w:val="center"/>
          </w:tcPr>
          <w:p w:rsidR="00063762" w:rsidRPr="0029542F" w:rsidRDefault="00063762" w:rsidP="0029542F">
            <w:pPr>
              <w:spacing w:after="0" w:line="240" w:lineRule="auto"/>
              <w:jc w:val="both"/>
              <w:rPr>
                <w:rFonts w:cstheme="majorHAnsi"/>
              </w:rPr>
            </w:pPr>
            <w:r w:rsidRPr="0029542F">
              <w:rPr>
                <w:rFonts w:cstheme="majorHAnsi"/>
              </w:rPr>
              <w:t>BDP, v mio EUR (fiksni tečaj)</w:t>
            </w:r>
          </w:p>
        </w:tc>
        <w:tc>
          <w:tcPr>
            <w:tcW w:w="1890" w:type="dxa"/>
            <w:vAlign w:val="center"/>
          </w:tcPr>
          <w:p w:rsidR="00063762" w:rsidRPr="0029542F" w:rsidRDefault="006B1EC9" w:rsidP="0029542F">
            <w:pPr>
              <w:spacing w:after="0" w:line="240" w:lineRule="auto"/>
              <w:jc w:val="both"/>
              <w:rPr>
                <w:rFonts w:cstheme="majorHAnsi"/>
                <w:b/>
              </w:rPr>
            </w:pPr>
            <w:r w:rsidRPr="0029542F">
              <w:rPr>
                <w:rFonts w:cstheme="majorHAnsi"/>
                <w:b/>
              </w:rPr>
              <w:t>1.037,00</w:t>
            </w:r>
          </w:p>
        </w:tc>
        <w:tc>
          <w:tcPr>
            <w:tcW w:w="1890" w:type="dxa"/>
            <w:vAlign w:val="center"/>
          </w:tcPr>
          <w:p w:rsidR="00063762" w:rsidRPr="0029542F" w:rsidRDefault="006B1EC9" w:rsidP="0029542F">
            <w:pPr>
              <w:spacing w:after="0" w:line="240" w:lineRule="auto"/>
              <w:jc w:val="both"/>
              <w:rPr>
                <w:rFonts w:cstheme="majorHAnsi"/>
                <w:b/>
              </w:rPr>
            </w:pPr>
            <w:r w:rsidRPr="0029542F">
              <w:rPr>
                <w:rFonts w:cstheme="majorHAnsi"/>
                <w:b/>
              </w:rPr>
              <w:t>1.076</w:t>
            </w:r>
            <w:r w:rsidR="005A1934" w:rsidRPr="0029542F">
              <w:rPr>
                <w:rFonts w:cstheme="majorHAnsi"/>
                <w:b/>
              </w:rPr>
              <w:t>,00</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38.570,00</w:t>
            </w:r>
          </w:p>
        </w:tc>
      </w:tr>
      <w:tr w:rsidR="00AD7A7F" w:rsidRPr="0029542F" w:rsidTr="003A3A2A">
        <w:tc>
          <w:tcPr>
            <w:tcW w:w="2685" w:type="dxa"/>
            <w:vAlign w:val="center"/>
          </w:tcPr>
          <w:p w:rsidR="00063762" w:rsidRPr="0029542F" w:rsidRDefault="00096082" w:rsidP="0029542F">
            <w:pPr>
              <w:spacing w:after="0" w:line="240" w:lineRule="auto"/>
              <w:jc w:val="both"/>
              <w:rPr>
                <w:rFonts w:cstheme="majorHAnsi"/>
              </w:rPr>
            </w:pPr>
            <w:r w:rsidRPr="0029542F">
              <w:rPr>
                <w:rFonts w:cstheme="majorHAnsi"/>
              </w:rPr>
              <w:t>BDP na prebivalc</w:t>
            </w:r>
            <w:r w:rsidR="00063762" w:rsidRPr="0029542F">
              <w:rPr>
                <w:rFonts w:cstheme="majorHAnsi"/>
              </w:rPr>
              <w:t>a, EUR (tekoči tečaj)</w:t>
            </w:r>
          </w:p>
        </w:tc>
        <w:tc>
          <w:tcPr>
            <w:tcW w:w="1890" w:type="dxa"/>
            <w:vAlign w:val="center"/>
          </w:tcPr>
          <w:p w:rsidR="00063762" w:rsidRPr="0029542F" w:rsidRDefault="006B1EC9" w:rsidP="0029542F">
            <w:pPr>
              <w:spacing w:after="0" w:line="240" w:lineRule="auto"/>
              <w:jc w:val="both"/>
              <w:rPr>
                <w:rFonts w:cstheme="majorHAnsi"/>
                <w:b/>
              </w:rPr>
            </w:pPr>
            <w:r w:rsidRPr="0029542F">
              <w:rPr>
                <w:rFonts w:cstheme="majorHAnsi"/>
                <w:b/>
              </w:rPr>
              <w:t>14.521,00</w:t>
            </w:r>
          </w:p>
        </w:tc>
        <w:tc>
          <w:tcPr>
            <w:tcW w:w="1890" w:type="dxa"/>
            <w:vAlign w:val="center"/>
          </w:tcPr>
          <w:p w:rsidR="00063762" w:rsidRPr="0029542F" w:rsidRDefault="006B1EC9" w:rsidP="0029542F">
            <w:pPr>
              <w:spacing w:after="0" w:line="240" w:lineRule="auto"/>
              <w:jc w:val="both"/>
              <w:rPr>
                <w:rFonts w:cstheme="majorHAnsi"/>
                <w:b/>
              </w:rPr>
            </w:pPr>
            <w:r w:rsidRPr="0029542F">
              <w:rPr>
                <w:rFonts w:cstheme="majorHAnsi"/>
                <w:b/>
              </w:rPr>
              <w:t>15.103,00</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18.693,00</w:t>
            </w:r>
          </w:p>
        </w:tc>
      </w:tr>
      <w:tr w:rsidR="00AD7A7F" w:rsidRPr="0029542F" w:rsidTr="003A3A2A">
        <w:tc>
          <w:tcPr>
            <w:tcW w:w="2685" w:type="dxa"/>
            <w:vAlign w:val="center"/>
          </w:tcPr>
          <w:p w:rsidR="00063762" w:rsidRPr="0029542F" w:rsidRDefault="00063762" w:rsidP="0029542F">
            <w:pPr>
              <w:spacing w:after="0" w:line="240" w:lineRule="auto"/>
              <w:jc w:val="both"/>
              <w:rPr>
                <w:rFonts w:cstheme="majorHAnsi"/>
              </w:rPr>
            </w:pPr>
            <w:r w:rsidRPr="0029542F">
              <w:rPr>
                <w:rFonts w:cstheme="majorHAnsi"/>
              </w:rPr>
              <w:t>Neto razpoložljivi dohodek na prebivalca v EUR (fiksni tečaj)</w:t>
            </w:r>
          </w:p>
        </w:tc>
        <w:tc>
          <w:tcPr>
            <w:tcW w:w="1890" w:type="dxa"/>
            <w:vAlign w:val="center"/>
          </w:tcPr>
          <w:p w:rsidR="00063762" w:rsidRPr="0029542F" w:rsidRDefault="006B1EC9" w:rsidP="0029542F">
            <w:pPr>
              <w:spacing w:after="0" w:line="240" w:lineRule="auto"/>
              <w:jc w:val="both"/>
              <w:rPr>
                <w:rFonts w:cstheme="majorHAnsi"/>
                <w:b/>
              </w:rPr>
            </w:pPr>
            <w:r w:rsidRPr="0029542F">
              <w:rPr>
                <w:rFonts w:cstheme="majorHAnsi"/>
                <w:b/>
              </w:rPr>
              <w:t>10.716,20</w:t>
            </w:r>
          </w:p>
        </w:tc>
        <w:tc>
          <w:tcPr>
            <w:tcW w:w="1890" w:type="dxa"/>
            <w:vAlign w:val="center"/>
          </w:tcPr>
          <w:p w:rsidR="00063762" w:rsidRPr="0029542F" w:rsidRDefault="006B1EC9" w:rsidP="0029542F">
            <w:pPr>
              <w:spacing w:after="0" w:line="240" w:lineRule="auto"/>
              <w:jc w:val="both"/>
              <w:rPr>
                <w:rFonts w:cstheme="majorHAnsi"/>
                <w:b/>
              </w:rPr>
            </w:pPr>
            <w:r w:rsidRPr="0029542F">
              <w:rPr>
                <w:rFonts w:cstheme="majorHAnsi"/>
                <w:b/>
              </w:rPr>
              <w:t>10.728,10</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10.302,80</w:t>
            </w:r>
          </w:p>
        </w:tc>
      </w:tr>
      <w:tr w:rsidR="00063762" w:rsidRPr="0029542F" w:rsidTr="003A3A2A">
        <w:tc>
          <w:tcPr>
            <w:tcW w:w="2685" w:type="dxa"/>
            <w:vAlign w:val="center"/>
          </w:tcPr>
          <w:p w:rsidR="00063762" w:rsidRPr="0029542F" w:rsidRDefault="00063762" w:rsidP="0029542F">
            <w:pPr>
              <w:spacing w:after="0" w:line="240" w:lineRule="auto"/>
              <w:jc w:val="both"/>
              <w:rPr>
                <w:rFonts w:cstheme="majorHAnsi"/>
              </w:rPr>
            </w:pPr>
            <w:r w:rsidRPr="0029542F">
              <w:rPr>
                <w:rFonts w:cstheme="majorHAnsi"/>
              </w:rPr>
              <w:t>Bruto dodana vrednost, v mio EUR</w:t>
            </w:r>
          </w:p>
        </w:tc>
        <w:tc>
          <w:tcPr>
            <w:tcW w:w="1890" w:type="dxa"/>
            <w:vAlign w:val="center"/>
          </w:tcPr>
          <w:p w:rsidR="00063762" w:rsidRPr="0029542F" w:rsidRDefault="006D037C" w:rsidP="0029542F">
            <w:pPr>
              <w:spacing w:after="0" w:line="240" w:lineRule="auto"/>
              <w:jc w:val="both"/>
              <w:rPr>
                <w:rFonts w:cstheme="majorHAnsi"/>
                <w:b/>
              </w:rPr>
            </w:pPr>
            <w:r w:rsidRPr="0029542F">
              <w:rPr>
                <w:rFonts w:cstheme="majorHAnsi"/>
                <w:b/>
              </w:rPr>
              <w:t>895</w:t>
            </w:r>
          </w:p>
        </w:tc>
        <w:tc>
          <w:tcPr>
            <w:tcW w:w="1890" w:type="dxa"/>
            <w:vAlign w:val="center"/>
          </w:tcPr>
          <w:p w:rsidR="00063762" w:rsidRPr="0029542F" w:rsidRDefault="006D037C" w:rsidP="0029542F">
            <w:pPr>
              <w:spacing w:after="0" w:line="240" w:lineRule="auto"/>
              <w:jc w:val="both"/>
              <w:rPr>
                <w:rFonts w:cstheme="majorHAnsi"/>
                <w:b/>
              </w:rPr>
            </w:pPr>
            <w:r w:rsidRPr="0029542F">
              <w:rPr>
                <w:rFonts w:cstheme="majorHAnsi"/>
                <w:b/>
              </w:rPr>
              <w:t>929</w:t>
            </w:r>
          </w:p>
        </w:tc>
        <w:tc>
          <w:tcPr>
            <w:tcW w:w="1890" w:type="dxa"/>
            <w:vAlign w:val="center"/>
          </w:tcPr>
          <w:p w:rsidR="00063762" w:rsidRPr="0029542F" w:rsidRDefault="00063762" w:rsidP="0029542F">
            <w:pPr>
              <w:spacing w:after="0" w:line="240" w:lineRule="auto"/>
              <w:jc w:val="both"/>
              <w:rPr>
                <w:rFonts w:cstheme="majorHAnsi"/>
              </w:rPr>
            </w:pPr>
            <w:r w:rsidRPr="0029542F">
              <w:rPr>
                <w:rFonts w:cstheme="majorHAnsi"/>
              </w:rPr>
              <w:t>33.311,00</w:t>
            </w:r>
          </w:p>
        </w:tc>
      </w:tr>
    </w:tbl>
    <w:p w:rsidR="00237B90" w:rsidRPr="0029542F" w:rsidRDefault="00237B90" w:rsidP="0029542F">
      <w:pPr>
        <w:spacing w:after="0" w:line="240" w:lineRule="auto"/>
        <w:jc w:val="both"/>
        <w:rPr>
          <w:rFonts w:cstheme="majorHAnsi"/>
          <w:b/>
        </w:rPr>
      </w:pPr>
    </w:p>
    <w:p w:rsidR="006C73EF" w:rsidRPr="0029542F" w:rsidRDefault="005A1934" w:rsidP="0029542F">
      <w:pPr>
        <w:spacing w:after="0" w:line="240" w:lineRule="auto"/>
        <w:jc w:val="both"/>
        <w:rPr>
          <w:rFonts w:cstheme="majorHAnsi"/>
        </w:rPr>
      </w:pPr>
      <w:r w:rsidRPr="0029542F">
        <w:rPr>
          <w:rFonts w:cstheme="majorHAnsi"/>
        </w:rPr>
        <w:t xml:space="preserve">V </w:t>
      </w:r>
      <w:r w:rsidR="004B2717">
        <w:rPr>
          <w:rFonts w:cstheme="majorHAnsi"/>
        </w:rPr>
        <w:t>K</w:t>
      </w:r>
      <w:r w:rsidRPr="0029542F">
        <w:rPr>
          <w:rFonts w:cstheme="majorHAnsi"/>
        </w:rPr>
        <w:t xml:space="preserve">oroški regiji je značilno zgoščevanje dejavnosti v treh dolinah: </w:t>
      </w:r>
      <w:r w:rsidR="004B2717">
        <w:rPr>
          <w:rFonts w:cstheme="majorHAnsi"/>
        </w:rPr>
        <w:t>D</w:t>
      </w:r>
      <w:r w:rsidRPr="0029542F">
        <w:rPr>
          <w:rFonts w:cstheme="majorHAnsi"/>
        </w:rPr>
        <w:t xml:space="preserve">ravski, </w:t>
      </w:r>
      <w:r w:rsidR="004B2717">
        <w:rPr>
          <w:rFonts w:cstheme="majorHAnsi"/>
        </w:rPr>
        <w:t>M</w:t>
      </w:r>
      <w:r w:rsidRPr="0029542F">
        <w:rPr>
          <w:rFonts w:cstheme="majorHAnsi"/>
        </w:rPr>
        <w:t xml:space="preserve">ežiški in </w:t>
      </w:r>
      <w:r w:rsidR="004B2717">
        <w:rPr>
          <w:rFonts w:cstheme="majorHAnsi"/>
        </w:rPr>
        <w:t>M</w:t>
      </w:r>
      <w:r w:rsidRPr="0029542F">
        <w:rPr>
          <w:rFonts w:cstheme="majorHAnsi"/>
        </w:rPr>
        <w:t xml:space="preserve">islinjski. Koroška je sicer ena </w:t>
      </w:r>
      <w:r w:rsidR="00BE4C11" w:rsidRPr="0029542F">
        <w:rPr>
          <w:rFonts w:cstheme="majorHAnsi"/>
        </w:rPr>
        <w:t xml:space="preserve">najstarejših slovenskih industrijskih regij. V prejšnjih stoletjih se je tu razvilo rudarstvo, menda so tu rudarili že v rimski dobi, za njim sta se razcvetela železarstvo in zaradi, velikega deleža, z gozdom pokritega površja (68 %), tudi lesna industrija, v novejši dobi pa še kovinsko predelovalna industrija, proizvodnja vgradnih komponent za avtomobilsko industrijo ter strojegradnja. Danes v gospodarstvu prevladujejo predelovalne dejavnosti, ki so izrazito izvozno usmerjene. </w:t>
      </w:r>
      <w:r w:rsidR="006C73EF" w:rsidRPr="0029542F">
        <w:rPr>
          <w:rFonts w:cstheme="majorHAnsi"/>
        </w:rPr>
        <w:t>Koroška v zadnjih letih izkazuje razvojne probleme, na temelju lastnih razvojnih potencialov pa</w:t>
      </w:r>
      <w:r w:rsidR="00B21BA7" w:rsidRPr="0029542F">
        <w:rPr>
          <w:rFonts w:cstheme="majorHAnsi"/>
        </w:rPr>
        <w:t xml:space="preserve"> išče priložnosti v razvoju novih, okolju prijaznih dejavnosti z višjo dodano vrednostjo. Ob tehnološki prenovi obstoječih in uvajanju novih tehnološko zahtevnejših panog se predvideva povečanje storitvenega sektorja, kjer je še posebej veliko priložnosti v razvoju turizma ter malih in srednjih podjetij, ki bodo postopoma prevzela vlogo nosilcev razvoja.  </w:t>
      </w:r>
    </w:p>
    <w:p w:rsidR="00F177F8" w:rsidRPr="0029542F" w:rsidRDefault="00F177F8" w:rsidP="0029542F">
      <w:pPr>
        <w:spacing w:after="0" w:line="240" w:lineRule="auto"/>
        <w:jc w:val="both"/>
        <w:rPr>
          <w:rFonts w:cstheme="majorHAnsi"/>
        </w:rPr>
      </w:pPr>
    </w:p>
    <w:p w:rsidR="00237B90" w:rsidRPr="0029542F" w:rsidRDefault="00B21BA7" w:rsidP="0029542F">
      <w:pPr>
        <w:spacing w:after="0" w:line="240" w:lineRule="auto"/>
        <w:jc w:val="both"/>
        <w:rPr>
          <w:rFonts w:cstheme="majorHAnsi"/>
        </w:rPr>
      </w:pPr>
      <w:r w:rsidRPr="0029542F">
        <w:rPr>
          <w:rFonts w:cstheme="majorHAnsi"/>
        </w:rPr>
        <w:t xml:space="preserve">Glede na statistične podatke opažamo, da se je </w:t>
      </w:r>
      <w:r w:rsidRPr="000846E9">
        <w:rPr>
          <w:rFonts w:cstheme="majorHAnsi"/>
          <w:b/>
          <w:u w:val="single"/>
        </w:rPr>
        <w:t>BDP na prebivalca</w:t>
      </w:r>
      <w:r w:rsidRPr="0029542F">
        <w:rPr>
          <w:rFonts w:cstheme="majorHAnsi"/>
        </w:rPr>
        <w:t xml:space="preserve"> v letu 2015 v primerjavi z 2014 sicer povečal za 582</w:t>
      </w:r>
      <w:r w:rsidR="000846E9">
        <w:rPr>
          <w:rFonts w:cstheme="majorHAnsi"/>
        </w:rPr>
        <w:t>,00</w:t>
      </w:r>
      <w:r w:rsidRPr="0029542F">
        <w:rPr>
          <w:rFonts w:cstheme="majorHAnsi"/>
        </w:rPr>
        <w:t xml:space="preserve"> €, vendar pa je BDP na prebivalca v višini 15.103,00 € na prebivalca v letu 2015, še vedno </w:t>
      </w:r>
      <w:r w:rsidRPr="000846E9">
        <w:rPr>
          <w:rFonts w:cstheme="majorHAnsi"/>
          <w:b/>
        </w:rPr>
        <w:t>precej pod povprečjem države</w:t>
      </w:r>
      <w:r w:rsidRPr="0029542F">
        <w:rPr>
          <w:rFonts w:cstheme="majorHAnsi"/>
        </w:rPr>
        <w:t xml:space="preserve"> z 18.693,00 € na prebivalca. </w:t>
      </w:r>
      <w:r w:rsidR="002E5ABD" w:rsidRPr="0029542F">
        <w:rPr>
          <w:rFonts w:cstheme="majorHAnsi"/>
        </w:rPr>
        <w:t xml:space="preserve">Glede neto razpoložljivega dohodka v regiji opažamo, da se </w:t>
      </w:r>
      <w:r w:rsidR="00AF4183" w:rsidRPr="0029542F">
        <w:rPr>
          <w:rFonts w:cstheme="majorHAnsi"/>
        </w:rPr>
        <w:t xml:space="preserve">dohodek </w:t>
      </w:r>
      <w:r w:rsidR="002E5ABD" w:rsidRPr="0029542F">
        <w:rPr>
          <w:rFonts w:cstheme="majorHAnsi"/>
        </w:rPr>
        <w:t>v letih 2014 in 2015 ni bistveno spre</w:t>
      </w:r>
      <w:r w:rsidR="00AF4183" w:rsidRPr="0029542F">
        <w:rPr>
          <w:rFonts w:cstheme="majorHAnsi"/>
        </w:rPr>
        <w:t>menil in</w:t>
      </w:r>
      <w:r w:rsidR="002E5ABD" w:rsidRPr="0029542F">
        <w:rPr>
          <w:rFonts w:cstheme="majorHAnsi"/>
        </w:rPr>
        <w:t xml:space="preserve"> 10.728,10 € neto</w:t>
      </w:r>
      <w:r w:rsidR="00AF4183" w:rsidRPr="0029542F">
        <w:rPr>
          <w:rFonts w:cstheme="majorHAnsi"/>
        </w:rPr>
        <w:t xml:space="preserve"> dohodka</w:t>
      </w:r>
      <w:r w:rsidR="002E5ABD" w:rsidRPr="0029542F">
        <w:rPr>
          <w:rFonts w:cstheme="majorHAnsi"/>
        </w:rPr>
        <w:t xml:space="preserve"> na prebivalca, ostaja nad slovenskim povprečjem, ki je v letu 2015 znašal 10.302,80 € neto na prebivalca.  </w:t>
      </w:r>
    </w:p>
    <w:p w:rsidR="000846E9" w:rsidRDefault="000846E9" w:rsidP="000846E9">
      <w:pPr>
        <w:spacing w:after="0" w:line="240" w:lineRule="auto"/>
        <w:jc w:val="both"/>
        <w:rPr>
          <w:rFonts w:eastAsia="Times New Roman" w:cstheme="majorHAnsi"/>
          <w:b/>
          <w:lang w:eastAsia="sl-SI"/>
        </w:rPr>
      </w:pPr>
    </w:p>
    <w:p w:rsidR="00E44B01" w:rsidRDefault="00E44B01" w:rsidP="000846E9">
      <w:pPr>
        <w:spacing w:after="0" w:line="240" w:lineRule="auto"/>
        <w:jc w:val="both"/>
        <w:rPr>
          <w:rFonts w:eastAsia="Times New Roman" w:cstheme="majorHAnsi"/>
          <w:b/>
          <w:lang w:eastAsia="sl-SI"/>
        </w:rPr>
      </w:pPr>
    </w:p>
    <w:p w:rsidR="00E44B01" w:rsidRDefault="00E44B01" w:rsidP="000846E9">
      <w:pPr>
        <w:spacing w:after="0" w:line="240" w:lineRule="auto"/>
        <w:jc w:val="both"/>
        <w:rPr>
          <w:rFonts w:eastAsia="Times New Roman" w:cstheme="majorHAnsi"/>
          <w:b/>
          <w:lang w:eastAsia="sl-SI"/>
        </w:rPr>
      </w:pPr>
    </w:p>
    <w:p w:rsidR="00E44B01" w:rsidRDefault="00E44B01" w:rsidP="000846E9">
      <w:pPr>
        <w:spacing w:after="0" w:line="240" w:lineRule="auto"/>
        <w:jc w:val="both"/>
        <w:rPr>
          <w:rFonts w:eastAsia="Times New Roman" w:cstheme="majorHAnsi"/>
          <w:b/>
          <w:lang w:eastAsia="sl-SI"/>
        </w:rPr>
      </w:pPr>
    </w:p>
    <w:p w:rsidR="00E44B01" w:rsidRDefault="00E44B01" w:rsidP="000846E9">
      <w:pPr>
        <w:spacing w:after="0" w:line="240" w:lineRule="auto"/>
        <w:jc w:val="both"/>
        <w:rPr>
          <w:rFonts w:eastAsia="Times New Roman" w:cstheme="majorHAnsi"/>
          <w:b/>
          <w:lang w:eastAsia="sl-SI"/>
        </w:rPr>
      </w:pPr>
    </w:p>
    <w:p w:rsidR="00E44B01" w:rsidRDefault="00E44B01" w:rsidP="000846E9">
      <w:pPr>
        <w:spacing w:after="0" w:line="240" w:lineRule="auto"/>
        <w:jc w:val="both"/>
        <w:rPr>
          <w:rFonts w:eastAsia="Times New Roman" w:cstheme="majorHAnsi"/>
          <w:b/>
          <w:lang w:eastAsia="sl-SI"/>
        </w:rPr>
      </w:pPr>
    </w:p>
    <w:p w:rsidR="000846E9" w:rsidRDefault="000846E9" w:rsidP="000846E9">
      <w:pPr>
        <w:spacing w:after="0" w:line="240" w:lineRule="auto"/>
        <w:jc w:val="both"/>
        <w:rPr>
          <w:rFonts w:eastAsia="Times New Roman" w:cstheme="majorHAnsi"/>
          <w:lang w:eastAsia="sl-SI"/>
        </w:rPr>
      </w:pPr>
      <w:r w:rsidRPr="000846E9">
        <w:rPr>
          <w:rFonts w:eastAsia="Times New Roman" w:cstheme="majorHAnsi"/>
          <w:b/>
          <w:lang w:eastAsia="sl-SI"/>
        </w:rPr>
        <w:t>IZOBRAZBENA STRUKTURA PREBIVALSTVA</w:t>
      </w:r>
      <w:r w:rsidRPr="000846E9">
        <w:rPr>
          <w:rFonts w:eastAsia="Times New Roman" w:cstheme="majorHAnsi"/>
          <w:lang w:eastAsia="sl-SI"/>
        </w:rPr>
        <w:t xml:space="preserve"> </w:t>
      </w:r>
      <w:r w:rsidRPr="000846E9">
        <w:rPr>
          <w:rFonts w:cstheme="majorHAnsi"/>
        </w:rPr>
        <w:t>na območju, na katerega se nanaša regijski izvedbeni načrt</w:t>
      </w:r>
      <w:r w:rsidRPr="000846E9">
        <w:rPr>
          <w:rFonts w:eastAsia="Times New Roman" w:cstheme="majorHAnsi"/>
          <w:lang w:eastAsia="sl-SI"/>
        </w:rPr>
        <w:t>:</w:t>
      </w:r>
    </w:p>
    <w:p w:rsidR="00E44B01" w:rsidRDefault="00E44B01"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ind w:left="709"/>
        <w:contextualSpacing/>
        <w:jc w:val="both"/>
        <w:rPr>
          <w:rFonts w:cstheme="majorHAnsi"/>
          <w:b/>
        </w:rPr>
      </w:pPr>
    </w:p>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ind w:left="709"/>
        <w:contextualSpacing/>
        <w:jc w:val="both"/>
        <w:rPr>
          <w:rFonts w:cstheme="majorHAnsi"/>
          <w:b/>
        </w:rPr>
      </w:pPr>
      <w:r w:rsidRPr="000846E9">
        <w:rPr>
          <w:rFonts w:cstheme="majorHAnsi"/>
          <w:b/>
        </w:rPr>
        <w:t>Podatki o izobrazbeni strukturi v regiji</w:t>
      </w:r>
      <w:r w:rsidRPr="000846E9">
        <w:rPr>
          <w:rFonts w:cstheme="majorHAnsi"/>
        </w:rPr>
        <w:t xml:space="preserve"> (vir: SURS, SI-Stat podatkovni portal)</w:t>
      </w:r>
      <w:r w:rsidRPr="000846E9">
        <w:rPr>
          <w:rFonts w:cstheme="majorHAnsi"/>
          <w:b/>
        </w:rPr>
        <w:t>:</w:t>
      </w:r>
    </w:p>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ind w:left="709"/>
        <w:contextualSpacing/>
        <w:jc w:val="both"/>
        <w:rPr>
          <w:rFonts w:cstheme="majorHAnsi"/>
        </w:rPr>
      </w:pPr>
    </w:p>
    <w:tbl>
      <w:tblPr>
        <w:tblStyle w:val="Tabelamrea"/>
        <w:tblW w:w="0" w:type="auto"/>
        <w:tblInd w:w="709" w:type="dxa"/>
        <w:tblLook w:val="04A0" w:firstRow="1" w:lastRow="0" w:firstColumn="1" w:lastColumn="0" w:noHBand="0" w:noVBand="1"/>
      </w:tblPr>
      <w:tblGrid>
        <w:gridCol w:w="933"/>
        <w:gridCol w:w="933"/>
        <w:gridCol w:w="934"/>
        <w:gridCol w:w="928"/>
        <w:gridCol w:w="928"/>
        <w:gridCol w:w="928"/>
        <w:gridCol w:w="922"/>
        <w:gridCol w:w="922"/>
        <w:gridCol w:w="923"/>
      </w:tblGrid>
      <w:tr w:rsidR="000846E9" w:rsidRPr="000846E9" w:rsidTr="000846E9">
        <w:tc>
          <w:tcPr>
            <w:tcW w:w="2800" w:type="dxa"/>
            <w:gridSpan w:val="3"/>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Osnovnošolska ali manj - Skupaj</w:t>
            </w:r>
          </w:p>
        </w:tc>
        <w:tc>
          <w:tcPr>
            <w:tcW w:w="2784" w:type="dxa"/>
            <w:gridSpan w:val="3"/>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Srednješolska - Skupaj</w:t>
            </w:r>
          </w:p>
        </w:tc>
        <w:tc>
          <w:tcPr>
            <w:tcW w:w="2767" w:type="dxa"/>
            <w:gridSpan w:val="3"/>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Višješolska, visokošolska - Skupaj</w:t>
            </w:r>
          </w:p>
        </w:tc>
      </w:tr>
      <w:tr w:rsidR="000846E9" w:rsidRPr="000846E9" w:rsidTr="000846E9">
        <w:tc>
          <w:tcPr>
            <w:tcW w:w="933"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2014</w:t>
            </w:r>
          </w:p>
        </w:tc>
        <w:tc>
          <w:tcPr>
            <w:tcW w:w="933"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2015</w:t>
            </w:r>
          </w:p>
        </w:tc>
        <w:tc>
          <w:tcPr>
            <w:tcW w:w="934"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2015 - SLO</w:t>
            </w:r>
          </w:p>
        </w:tc>
        <w:tc>
          <w:tcPr>
            <w:tcW w:w="928"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2014</w:t>
            </w:r>
          </w:p>
        </w:tc>
        <w:tc>
          <w:tcPr>
            <w:tcW w:w="928"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2015</w:t>
            </w:r>
          </w:p>
        </w:tc>
        <w:tc>
          <w:tcPr>
            <w:tcW w:w="928"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2015 - SLO</w:t>
            </w:r>
          </w:p>
        </w:tc>
        <w:tc>
          <w:tcPr>
            <w:tcW w:w="922"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2014</w:t>
            </w:r>
          </w:p>
        </w:tc>
        <w:tc>
          <w:tcPr>
            <w:tcW w:w="922"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2015</w:t>
            </w:r>
          </w:p>
        </w:tc>
        <w:tc>
          <w:tcPr>
            <w:tcW w:w="923"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2015 -SLO</w:t>
            </w:r>
          </w:p>
        </w:tc>
      </w:tr>
      <w:tr w:rsidR="000846E9" w:rsidRPr="000846E9" w:rsidTr="000846E9">
        <w:tc>
          <w:tcPr>
            <w:tcW w:w="933"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b/>
              </w:rPr>
            </w:pPr>
            <w:r w:rsidRPr="000846E9">
              <w:rPr>
                <w:rFonts w:cstheme="majorHAnsi"/>
                <w:b/>
              </w:rPr>
              <w:t>28,61</w:t>
            </w:r>
          </w:p>
        </w:tc>
        <w:tc>
          <w:tcPr>
            <w:tcW w:w="933"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b/>
              </w:rPr>
            </w:pPr>
            <w:r w:rsidRPr="000846E9">
              <w:rPr>
                <w:rFonts w:cstheme="majorHAnsi"/>
                <w:b/>
              </w:rPr>
              <w:t>27,81</w:t>
            </w:r>
          </w:p>
        </w:tc>
        <w:tc>
          <w:tcPr>
            <w:tcW w:w="934"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26,0</w:t>
            </w:r>
          </w:p>
        </w:tc>
        <w:tc>
          <w:tcPr>
            <w:tcW w:w="928"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b/>
              </w:rPr>
            </w:pPr>
            <w:r w:rsidRPr="000846E9">
              <w:rPr>
                <w:rFonts w:cstheme="majorHAnsi"/>
                <w:b/>
              </w:rPr>
              <w:t>54,93</w:t>
            </w:r>
          </w:p>
        </w:tc>
        <w:tc>
          <w:tcPr>
            <w:tcW w:w="928"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b/>
              </w:rPr>
            </w:pPr>
            <w:r w:rsidRPr="000846E9">
              <w:rPr>
                <w:rFonts w:cstheme="majorHAnsi"/>
                <w:b/>
              </w:rPr>
              <w:t>55,06</w:t>
            </w:r>
          </w:p>
        </w:tc>
        <w:tc>
          <w:tcPr>
            <w:tcW w:w="928"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52,7</w:t>
            </w:r>
          </w:p>
        </w:tc>
        <w:tc>
          <w:tcPr>
            <w:tcW w:w="922"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b/>
              </w:rPr>
            </w:pPr>
            <w:r w:rsidRPr="000846E9">
              <w:rPr>
                <w:rFonts w:cstheme="majorHAnsi"/>
                <w:b/>
              </w:rPr>
              <w:t>16,46</w:t>
            </w:r>
          </w:p>
        </w:tc>
        <w:tc>
          <w:tcPr>
            <w:tcW w:w="922"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b/>
              </w:rPr>
            </w:pPr>
            <w:r w:rsidRPr="000846E9">
              <w:rPr>
                <w:rFonts w:cstheme="majorHAnsi"/>
                <w:b/>
              </w:rPr>
              <w:t>17,12</w:t>
            </w:r>
          </w:p>
        </w:tc>
        <w:tc>
          <w:tcPr>
            <w:tcW w:w="923" w:type="dxa"/>
          </w:tcPr>
          <w:p w:rsidR="000846E9" w:rsidRPr="000846E9" w:rsidRDefault="000846E9" w:rsidP="000846E9">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contextualSpacing/>
              <w:jc w:val="both"/>
              <w:rPr>
                <w:rFonts w:cstheme="majorHAnsi"/>
              </w:rPr>
            </w:pPr>
            <w:r w:rsidRPr="000846E9">
              <w:rPr>
                <w:rFonts w:cstheme="majorHAnsi"/>
              </w:rPr>
              <w:t>21,3</w:t>
            </w:r>
          </w:p>
        </w:tc>
      </w:tr>
    </w:tbl>
    <w:p w:rsidR="00237B90" w:rsidRDefault="00237B90" w:rsidP="0029542F">
      <w:pPr>
        <w:spacing w:after="0" w:line="240" w:lineRule="auto"/>
        <w:jc w:val="both"/>
        <w:rPr>
          <w:rFonts w:cstheme="majorHAnsi"/>
        </w:rPr>
      </w:pPr>
    </w:p>
    <w:p w:rsidR="00237B90" w:rsidRPr="0029542F" w:rsidRDefault="00237B90"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rPr>
          <w:rFonts w:cstheme="majorHAnsi"/>
        </w:rPr>
      </w:pPr>
    </w:p>
    <w:p w:rsidR="00567524" w:rsidRPr="0029542F" w:rsidRDefault="001C2B18"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pPr>
      <w:r w:rsidRPr="0029542F">
        <w:t xml:space="preserve">Na področju </w:t>
      </w:r>
      <w:r w:rsidRPr="000846E9">
        <w:rPr>
          <w:b/>
          <w:bCs/>
          <w:u w:val="single"/>
        </w:rPr>
        <w:t>vzgoje in izobraževanja</w:t>
      </w:r>
      <w:r w:rsidRPr="0029542F">
        <w:t xml:space="preserve"> je regija primerno pokrita z mrežo osnovnih šol in vrtcev.</w:t>
      </w:r>
      <w:r w:rsidR="009723E7" w:rsidRPr="0029542F">
        <w:t xml:space="preserve"> </w:t>
      </w:r>
      <w:r w:rsidR="007205E0" w:rsidRPr="0029542F">
        <w:t>I</w:t>
      </w:r>
      <w:r w:rsidR="009723E7" w:rsidRPr="0029542F">
        <w:t>zstopa</w:t>
      </w:r>
      <w:r w:rsidR="007205E0" w:rsidRPr="0029542F">
        <w:t>joča težava s tem v zvezi (tematika za drugo obravnavo) je</w:t>
      </w:r>
      <w:r w:rsidR="009723E7" w:rsidRPr="0029542F">
        <w:t xml:space="preserve"> v </w:t>
      </w:r>
      <w:proofErr w:type="spellStart"/>
      <w:r w:rsidR="007205E0" w:rsidRPr="0029542F">
        <w:t>nezagotavljanju</w:t>
      </w:r>
      <w:proofErr w:type="spellEnd"/>
      <w:r w:rsidR="007205E0" w:rsidRPr="0029542F">
        <w:t xml:space="preserve"> </w:t>
      </w:r>
      <w:r w:rsidR="009723E7" w:rsidRPr="0029542F">
        <w:t xml:space="preserve">teh storitev tekom celotnega delovnega dne. Večina zaposlenih </w:t>
      </w:r>
      <w:r w:rsidR="004B2717">
        <w:t>K</w:t>
      </w:r>
      <w:r w:rsidR="007205E0" w:rsidRPr="0029542F">
        <w:t>oroške regije (zaposleni</w:t>
      </w:r>
      <w:r w:rsidR="00567524" w:rsidRPr="0029542F">
        <w:t xml:space="preserve"> znotraj predelovalne industrije</w:t>
      </w:r>
      <w:r w:rsidR="00FB332D" w:rsidRPr="0029542F">
        <w:t xml:space="preserve">) opravlja službeno obveznost </w:t>
      </w:r>
      <w:r w:rsidR="00AD7A7F" w:rsidRPr="0029542F">
        <w:t>v treh ali štirih</w:t>
      </w:r>
      <w:r w:rsidR="00567524" w:rsidRPr="0029542F">
        <w:t xml:space="preserve"> delovn</w:t>
      </w:r>
      <w:r w:rsidR="00AD7A7F" w:rsidRPr="0029542F">
        <w:t>ih</w:t>
      </w:r>
      <w:r w:rsidR="009723E7" w:rsidRPr="0029542F">
        <w:t xml:space="preserve"> </w:t>
      </w:r>
      <w:r w:rsidR="00567524" w:rsidRPr="0029542F">
        <w:t>izmen</w:t>
      </w:r>
      <w:r w:rsidR="00AD7A7F" w:rsidRPr="0029542F">
        <w:t>ah</w:t>
      </w:r>
      <w:r w:rsidR="009723E7" w:rsidRPr="0029542F">
        <w:t xml:space="preserve"> ali pa se starši </w:t>
      </w:r>
      <w:r w:rsidR="00567524" w:rsidRPr="0029542F">
        <w:t xml:space="preserve">otrok v službo vozijo v bolj oddaljene </w:t>
      </w:r>
      <w:r w:rsidR="009723E7" w:rsidRPr="0029542F">
        <w:t>kraje (Lju</w:t>
      </w:r>
      <w:r w:rsidR="00A711DB" w:rsidRPr="0029542F">
        <w:t>bljana</w:t>
      </w:r>
      <w:r w:rsidR="00FB332D" w:rsidRPr="0029542F">
        <w:t>, Maribor, Koper</w:t>
      </w:r>
      <w:r w:rsidR="00A711DB" w:rsidRPr="0029542F">
        <w:t xml:space="preserve"> in v Avstriji- </w:t>
      </w:r>
      <w:r w:rsidR="009723E7" w:rsidRPr="0029542F">
        <w:t xml:space="preserve">Celovec, </w:t>
      </w:r>
      <w:proofErr w:type="spellStart"/>
      <w:r w:rsidR="009723E7" w:rsidRPr="0029542F">
        <w:t>Graz</w:t>
      </w:r>
      <w:proofErr w:type="spellEnd"/>
      <w:r w:rsidR="009723E7" w:rsidRPr="0029542F">
        <w:t>)</w:t>
      </w:r>
      <w:r w:rsidR="00567524" w:rsidRPr="0029542F">
        <w:t xml:space="preserve">. Vse navedeno </w:t>
      </w:r>
      <w:r w:rsidR="009723E7" w:rsidRPr="0029542F">
        <w:t>terja časovni davek na račun družine</w:t>
      </w:r>
      <w:r w:rsidR="00D15D64" w:rsidRPr="0029542F">
        <w:t xml:space="preserve"> in </w:t>
      </w:r>
      <w:r w:rsidR="00D15D64" w:rsidRPr="000846E9">
        <w:rPr>
          <w:b/>
        </w:rPr>
        <w:t xml:space="preserve">nepokritost </w:t>
      </w:r>
      <w:r w:rsidR="0043036E" w:rsidRPr="000846E9">
        <w:rPr>
          <w:b/>
        </w:rPr>
        <w:t>organiziranega varstva naših</w:t>
      </w:r>
      <w:r w:rsidR="00D15D64" w:rsidRPr="000846E9">
        <w:rPr>
          <w:b/>
        </w:rPr>
        <w:t xml:space="preserve"> najmlajših</w:t>
      </w:r>
      <w:r w:rsidR="00D15D64" w:rsidRPr="0029542F">
        <w:t>.</w:t>
      </w:r>
    </w:p>
    <w:p w:rsidR="00237B90" w:rsidRPr="0029542F" w:rsidRDefault="00237B90"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pPr>
    </w:p>
    <w:p w:rsidR="00C00C95" w:rsidRPr="0029542F" w:rsidRDefault="001C2B18"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pPr>
      <w:r w:rsidRPr="0029542F">
        <w:t>Dostopnost programov v srednješolskem izobraževanju je ustrezna</w:t>
      </w:r>
      <w:r w:rsidR="00CB6A37" w:rsidRPr="0029542F">
        <w:t>.</w:t>
      </w:r>
      <w:r w:rsidRPr="0029542F">
        <w:t xml:space="preserve"> </w:t>
      </w:r>
    </w:p>
    <w:p w:rsidR="000846E9" w:rsidRDefault="001C2B18"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pPr>
      <w:r w:rsidRPr="0029542F">
        <w:t>Glede na statist</w:t>
      </w:r>
      <w:r w:rsidR="00CF2513" w:rsidRPr="0029542F">
        <w:t>ične podatke opažamo, da je v letu 2015 upadel delež prebivalstva z osnovnošolsko ali nižjo izobrazbo, vseeno pa ostajamo nad slovenskim povprečjem. Situacija glede pridobljenih srednješolskih izobrazb, je v porastu in je nad slovenskim povprečjem, ki je v letu 2015 znašal 52,7</w:t>
      </w:r>
      <w:r w:rsidR="00C00C95" w:rsidRPr="0029542F">
        <w:t xml:space="preserve"> </w:t>
      </w:r>
      <w:r w:rsidR="00CF2513" w:rsidRPr="0029542F">
        <w:t>%, delež prebivalstva s srednješolsko izobrazbo na Koroškem pa je v istem obdobju znašal 55,06</w:t>
      </w:r>
      <w:r w:rsidR="00C00C95" w:rsidRPr="0029542F">
        <w:t xml:space="preserve"> </w:t>
      </w:r>
      <w:r w:rsidR="00CF2513" w:rsidRPr="0029542F">
        <w:t xml:space="preserve">%. Glede višje in visokošolske izobrazbe v regiji prav tako beležimo porast prebivalstva </w:t>
      </w:r>
      <w:r w:rsidR="00C00C95" w:rsidRPr="0029542F">
        <w:t>z doseženimi</w:t>
      </w:r>
      <w:r w:rsidR="00CF2513" w:rsidRPr="0029542F">
        <w:t xml:space="preserve"> tovrstnimi izobrazbami.</w:t>
      </w:r>
    </w:p>
    <w:p w:rsidR="000846E9" w:rsidRDefault="000846E9"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pPr>
    </w:p>
    <w:p w:rsidR="00237B90" w:rsidRPr="000846E9" w:rsidRDefault="00CF2513"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rPr>
          <w:b/>
        </w:rPr>
      </w:pPr>
      <w:r w:rsidRPr="0029542F">
        <w:t>Delež koroške</w:t>
      </w:r>
      <w:r w:rsidR="00C00C95" w:rsidRPr="0029542F">
        <w:t>ga prebivalstva v letu 2015 z višje in visoko izobrazbo je znašal 17,12 %, vendar pa kljub trendu naraščanja še vedno ne dosegamo slovenskega povprečja, ki je v letu 2015 znašal 21,3</w:t>
      </w:r>
      <w:r w:rsidR="004B2717">
        <w:t xml:space="preserve"> </w:t>
      </w:r>
      <w:r w:rsidR="00C00C95" w:rsidRPr="0029542F">
        <w:t xml:space="preserve">%. </w:t>
      </w:r>
      <w:r w:rsidR="004736BA" w:rsidRPr="0029542F">
        <w:t>Koroška v zadnjem obdobju</w:t>
      </w:r>
      <w:r w:rsidR="00CB6A37" w:rsidRPr="0029542F">
        <w:t xml:space="preserve"> intenzivno</w:t>
      </w:r>
      <w:r w:rsidR="004736BA" w:rsidRPr="0029542F">
        <w:t xml:space="preserve"> razvija srednješolska in višješolska središča, zaradi česar beležimo vedno večje število mladih, ki se odločajo za nadaljnje izobraževanje. Zaradi potreb in razvitosti industrije izdelovanja umetnih mas, vedno večjo povpraševanje beleži Visoka šola za tehnologijo polimerov. Hkrati </w:t>
      </w:r>
      <w:r w:rsidR="004736BA" w:rsidRPr="000846E9">
        <w:rPr>
          <w:b/>
        </w:rPr>
        <w:t xml:space="preserve">nezmožnost zaposlovanja takoj po končanem šolanju mlade sili k nadaljnjemu izobraževanju.     </w:t>
      </w:r>
      <w:r w:rsidRPr="000846E9">
        <w:rPr>
          <w:b/>
        </w:rPr>
        <w:t xml:space="preserve">    </w:t>
      </w:r>
      <w:r w:rsidR="001C2B18" w:rsidRPr="000846E9">
        <w:rPr>
          <w:b/>
        </w:rPr>
        <w:t xml:space="preserve"> </w:t>
      </w:r>
    </w:p>
    <w:p w:rsidR="00AD7A7F" w:rsidRPr="0029542F" w:rsidRDefault="00AD7A7F"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pPr>
    </w:p>
    <w:p w:rsidR="00063762" w:rsidRPr="0029542F" w:rsidRDefault="00840CDE" w:rsidP="0029542F">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jc w:val="both"/>
        <w:rPr>
          <w:rFonts w:cstheme="majorHAnsi"/>
        </w:rPr>
      </w:pPr>
      <w:r w:rsidRPr="0029542F">
        <w:rPr>
          <w:rFonts w:cstheme="majorHAnsi"/>
          <w:b/>
        </w:rPr>
        <w:t>ZNAČILNOSTI TRGA DELA</w:t>
      </w:r>
      <w:r w:rsidRPr="0029542F">
        <w:rPr>
          <w:rFonts w:cstheme="majorHAnsi"/>
        </w:rPr>
        <w:t xml:space="preserve"> </w:t>
      </w:r>
      <w:r w:rsidR="00063762" w:rsidRPr="0029542F">
        <w:rPr>
          <w:rFonts w:cstheme="majorHAnsi"/>
        </w:rPr>
        <w:t>na območju, na katerega se nanaša regijski izvedbeni načrt</w:t>
      </w:r>
      <w:r w:rsidR="00063762" w:rsidRPr="0029542F">
        <w:rPr>
          <w:rFonts w:eastAsia="Times New Roman" w:cstheme="majorHAnsi"/>
          <w:lang w:eastAsia="sl-SI"/>
        </w:rPr>
        <w:t>:</w:t>
      </w:r>
    </w:p>
    <w:p w:rsidR="00237B90" w:rsidRPr="0029542F" w:rsidRDefault="00237B90" w:rsidP="0029542F">
      <w:pPr>
        <w:tabs>
          <w:tab w:val="left" w:pos="11219"/>
        </w:tabs>
        <w:spacing w:after="0" w:line="240" w:lineRule="auto"/>
        <w:jc w:val="both"/>
        <w:rPr>
          <w:rFonts w:eastAsia="Times New Roman" w:cstheme="majorHAnsi"/>
          <w:lang w:eastAsia="sl-SI"/>
        </w:rPr>
      </w:pPr>
    </w:p>
    <w:p w:rsidR="007B45B8" w:rsidRPr="0029542F" w:rsidRDefault="007B45B8" w:rsidP="0029542F">
      <w:pPr>
        <w:spacing w:after="0" w:line="240" w:lineRule="auto"/>
        <w:ind w:left="709"/>
        <w:jc w:val="both"/>
        <w:rPr>
          <w:rFonts w:cstheme="majorHAnsi"/>
          <w:b/>
        </w:rPr>
      </w:pPr>
      <w:r w:rsidRPr="0029542F">
        <w:rPr>
          <w:rFonts w:cstheme="majorHAnsi"/>
          <w:b/>
        </w:rPr>
        <w:t>Podatki</w:t>
      </w:r>
      <w:r w:rsidR="003A3A2A" w:rsidRPr="0029542F">
        <w:rPr>
          <w:rFonts w:cstheme="majorHAnsi"/>
          <w:b/>
        </w:rPr>
        <w:t xml:space="preserve"> o značilnostih trga dela v regiji</w:t>
      </w:r>
      <w:r w:rsidR="00D15D64" w:rsidRPr="0029542F">
        <w:rPr>
          <w:rFonts w:cstheme="majorHAnsi"/>
          <w:b/>
        </w:rPr>
        <w:t xml:space="preserve"> </w:t>
      </w:r>
      <w:r w:rsidR="00D15D64" w:rsidRPr="0029542F">
        <w:rPr>
          <w:rFonts w:cstheme="majorHAnsi"/>
        </w:rPr>
        <w:t xml:space="preserve">(vir: SURS, </w:t>
      </w:r>
      <w:r w:rsidR="006A67F4">
        <w:rPr>
          <w:rFonts w:cstheme="majorHAnsi"/>
        </w:rPr>
        <w:t>SI-Stat podatkovni portal in ZRS</w:t>
      </w:r>
      <w:r w:rsidR="00D15D64" w:rsidRPr="0029542F">
        <w:rPr>
          <w:rFonts w:cstheme="majorHAnsi"/>
        </w:rPr>
        <w:t>Z)</w:t>
      </w:r>
    </w:p>
    <w:tbl>
      <w:tblPr>
        <w:tblStyle w:val="Tabelamrea"/>
        <w:tblpPr w:leftFromText="141" w:rightFromText="141" w:vertAnchor="text" w:horzAnchor="page" w:tblpX="2191" w:tblpY="93"/>
        <w:tblW w:w="8217" w:type="dxa"/>
        <w:tblLook w:val="04A0" w:firstRow="1" w:lastRow="0" w:firstColumn="1" w:lastColumn="0" w:noHBand="0" w:noVBand="1"/>
      </w:tblPr>
      <w:tblGrid>
        <w:gridCol w:w="2547"/>
        <w:gridCol w:w="1417"/>
        <w:gridCol w:w="1418"/>
        <w:gridCol w:w="1417"/>
        <w:gridCol w:w="1418"/>
      </w:tblGrid>
      <w:tr w:rsidR="00AD7A7F" w:rsidRPr="0029542F" w:rsidTr="0065599E">
        <w:tc>
          <w:tcPr>
            <w:tcW w:w="2547" w:type="dxa"/>
          </w:tcPr>
          <w:p w:rsidR="008D6277" w:rsidRPr="0029542F" w:rsidRDefault="008D6277" w:rsidP="000846E9">
            <w:pPr>
              <w:pStyle w:val="Brezrazmikov"/>
              <w:rPr>
                <w:rFonts w:asciiTheme="minorHAnsi" w:hAnsiTheme="minorHAnsi" w:cstheme="majorHAnsi"/>
              </w:rPr>
            </w:pPr>
            <w:r w:rsidRPr="0029542F">
              <w:rPr>
                <w:rFonts w:asciiTheme="minorHAnsi" w:hAnsiTheme="minorHAnsi" w:cstheme="majorHAnsi"/>
              </w:rPr>
              <w:t>Kazalnik</w:t>
            </w:r>
          </w:p>
        </w:tc>
        <w:tc>
          <w:tcPr>
            <w:tcW w:w="1417" w:type="dxa"/>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2014</w:t>
            </w:r>
          </w:p>
        </w:tc>
        <w:tc>
          <w:tcPr>
            <w:tcW w:w="1418" w:type="dxa"/>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2015</w:t>
            </w:r>
          </w:p>
        </w:tc>
        <w:tc>
          <w:tcPr>
            <w:tcW w:w="1417" w:type="dxa"/>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2016</w:t>
            </w:r>
          </w:p>
        </w:tc>
        <w:tc>
          <w:tcPr>
            <w:tcW w:w="1418" w:type="dxa"/>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2016 - SLO</w:t>
            </w:r>
          </w:p>
        </w:tc>
      </w:tr>
      <w:tr w:rsidR="00AD7A7F" w:rsidRPr="0029542F" w:rsidTr="0065599E">
        <w:trPr>
          <w:trHeight w:val="81"/>
        </w:trPr>
        <w:tc>
          <w:tcPr>
            <w:tcW w:w="8217" w:type="dxa"/>
            <w:gridSpan w:val="5"/>
            <w:vAlign w:val="center"/>
          </w:tcPr>
          <w:p w:rsidR="008D6277" w:rsidRPr="0029542F" w:rsidRDefault="008D6277" w:rsidP="000846E9">
            <w:pPr>
              <w:pStyle w:val="Brezrazmikov"/>
              <w:rPr>
                <w:rFonts w:asciiTheme="minorHAnsi" w:hAnsiTheme="minorHAnsi" w:cstheme="majorHAnsi"/>
              </w:rPr>
            </w:pPr>
            <w:r w:rsidRPr="0029542F">
              <w:rPr>
                <w:rFonts w:asciiTheme="minorHAnsi" w:hAnsiTheme="minorHAnsi" w:cstheme="majorHAnsi"/>
              </w:rPr>
              <w:t>Mere aktivnosti prebivalstva po ADS:</w:t>
            </w:r>
          </w:p>
        </w:tc>
      </w:tr>
      <w:tr w:rsidR="00AD7A7F" w:rsidRPr="0029542F" w:rsidTr="0065599E">
        <w:trPr>
          <w:trHeight w:val="78"/>
        </w:trPr>
        <w:tc>
          <w:tcPr>
            <w:tcW w:w="2547" w:type="dxa"/>
            <w:vAlign w:val="center"/>
          </w:tcPr>
          <w:p w:rsidR="008D6277" w:rsidRPr="0029542F" w:rsidRDefault="00843051" w:rsidP="000846E9">
            <w:pPr>
              <w:pStyle w:val="Brezrazmikov"/>
              <w:rPr>
                <w:rFonts w:asciiTheme="minorHAnsi" w:hAnsiTheme="minorHAnsi" w:cstheme="majorHAnsi"/>
              </w:rPr>
            </w:pPr>
            <w:r w:rsidRPr="0029542F">
              <w:rPr>
                <w:rFonts w:asciiTheme="minorHAnsi" w:hAnsiTheme="minorHAnsi" w:cstheme="majorHAnsi"/>
              </w:rPr>
              <w:t>S</w:t>
            </w:r>
            <w:r w:rsidR="008D6277" w:rsidRPr="0029542F">
              <w:rPr>
                <w:rFonts w:asciiTheme="minorHAnsi" w:hAnsiTheme="minorHAnsi" w:cstheme="majorHAnsi"/>
              </w:rPr>
              <w:t>topnja aktivnosti</w:t>
            </w:r>
          </w:p>
        </w:tc>
        <w:tc>
          <w:tcPr>
            <w:tcW w:w="1417"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52,80</w:t>
            </w:r>
          </w:p>
        </w:tc>
        <w:tc>
          <w:tcPr>
            <w:tcW w:w="1418"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53,20</w:t>
            </w:r>
          </w:p>
        </w:tc>
        <w:tc>
          <w:tcPr>
            <w:tcW w:w="1417"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53,30</w:t>
            </w:r>
          </w:p>
        </w:tc>
        <w:tc>
          <w:tcPr>
            <w:tcW w:w="1418" w:type="dxa"/>
          </w:tcPr>
          <w:p w:rsidR="008D6277" w:rsidRPr="0029542F" w:rsidRDefault="00CD45B5" w:rsidP="0029542F">
            <w:pPr>
              <w:pStyle w:val="Brezrazmikov"/>
              <w:jc w:val="both"/>
              <w:rPr>
                <w:rFonts w:asciiTheme="minorHAnsi" w:hAnsiTheme="minorHAnsi" w:cstheme="majorHAnsi"/>
              </w:rPr>
            </w:pPr>
            <w:r w:rsidRPr="0029542F">
              <w:rPr>
                <w:rFonts w:asciiTheme="minorHAnsi" w:hAnsiTheme="minorHAnsi" w:cstheme="majorHAnsi"/>
              </w:rPr>
              <w:t>53,6</w:t>
            </w:r>
            <w:r w:rsidR="008D6277" w:rsidRPr="0029542F">
              <w:rPr>
                <w:rFonts w:asciiTheme="minorHAnsi" w:hAnsiTheme="minorHAnsi" w:cstheme="majorHAnsi"/>
              </w:rPr>
              <w:t>0</w:t>
            </w:r>
          </w:p>
        </w:tc>
      </w:tr>
      <w:tr w:rsidR="00AD7A7F" w:rsidRPr="0029542F" w:rsidTr="0065599E">
        <w:trPr>
          <w:trHeight w:val="78"/>
        </w:trPr>
        <w:tc>
          <w:tcPr>
            <w:tcW w:w="2547" w:type="dxa"/>
            <w:vAlign w:val="center"/>
          </w:tcPr>
          <w:p w:rsidR="008D6277" w:rsidRPr="0029542F" w:rsidRDefault="00843051" w:rsidP="000846E9">
            <w:pPr>
              <w:pStyle w:val="Brezrazmikov"/>
              <w:rPr>
                <w:rFonts w:asciiTheme="minorHAnsi" w:hAnsiTheme="minorHAnsi" w:cstheme="majorHAnsi"/>
              </w:rPr>
            </w:pPr>
            <w:r w:rsidRPr="0029542F">
              <w:rPr>
                <w:rFonts w:asciiTheme="minorHAnsi" w:hAnsiTheme="minorHAnsi" w:cstheme="majorHAnsi"/>
              </w:rPr>
              <w:t>S</w:t>
            </w:r>
            <w:r w:rsidR="008D6277" w:rsidRPr="0029542F">
              <w:rPr>
                <w:rFonts w:asciiTheme="minorHAnsi" w:hAnsiTheme="minorHAnsi" w:cstheme="majorHAnsi"/>
              </w:rPr>
              <w:t>topnja delovne aktivnosti</w:t>
            </w:r>
          </w:p>
        </w:tc>
        <w:tc>
          <w:tcPr>
            <w:tcW w:w="1417"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45,60</w:t>
            </w:r>
          </w:p>
        </w:tc>
        <w:tc>
          <w:tcPr>
            <w:tcW w:w="1418"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46,80</w:t>
            </w:r>
          </w:p>
        </w:tc>
        <w:tc>
          <w:tcPr>
            <w:tcW w:w="1417"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47,40</w:t>
            </w:r>
          </w:p>
        </w:tc>
        <w:tc>
          <w:tcPr>
            <w:tcW w:w="1418" w:type="dxa"/>
          </w:tcPr>
          <w:p w:rsidR="008D6277" w:rsidRPr="0029542F" w:rsidRDefault="00CD45B5" w:rsidP="0029542F">
            <w:pPr>
              <w:pStyle w:val="Brezrazmikov"/>
              <w:jc w:val="both"/>
              <w:rPr>
                <w:rFonts w:asciiTheme="minorHAnsi" w:hAnsiTheme="minorHAnsi" w:cstheme="majorHAnsi"/>
              </w:rPr>
            </w:pPr>
            <w:r w:rsidRPr="0029542F">
              <w:rPr>
                <w:rFonts w:asciiTheme="minorHAnsi" w:hAnsiTheme="minorHAnsi" w:cstheme="majorHAnsi"/>
              </w:rPr>
              <w:t>47,10</w:t>
            </w:r>
          </w:p>
        </w:tc>
      </w:tr>
      <w:tr w:rsidR="00AD7A7F" w:rsidRPr="0029542F" w:rsidTr="0065599E">
        <w:trPr>
          <w:trHeight w:val="78"/>
        </w:trPr>
        <w:tc>
          <w:tcPr>
            <w:tcW w:w="2547" w:type="dxa"/>
            <w:vAlign w:val="center"/>
          </w:tcPr>
          <w:p w:rsidR="008D6277" w:rsidRPr="0029542F" w:rsidRDefault="00843051" w:rsidP="000846E9">
            <w:pPr>
              <w:pStyle w:val="Brezrazmikov"/>
              <w:rPr>
                <w:rFonts w:asciiTheme="minorHAnsi" w:hAnsiTheme="minorHAnsi" w:cstheme="majorHAnsi"/>
              </w:rPr>
            </w:pPr>
            <w:r w:rsidRPr="0029542F">
              <w:rPr>
                <w:rFonts w:asciiTheme="minorHAnsi" w:hAnsiTheme="minorHAnsi" w:cstheme="majorHAnsi"/>
              </w:rPr>
              <w:t>S</w:t>
            </w:r>
            <w:r w:rsidR="008D6277" w:rsidRPr="0029542F">
              <w:rPr>
                <w:rFonts w:asciiTheme="minorHAnsi" w:hAnsiTheme="minorHAnsi" w:cstheme="majorHAnsi"/>
              </w:rPr>
              <w:t>topnja brezposelnosti</w:t>
            </w:r>
          </w:p>
        </w:tc>
        <w:tc>
          <w:tcPr>
            <w:tcW w:w="1417"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13,70</w:t>
            </w:r>
          </w:p>
        </w:tc>
        <w:tc>
          <w:tcPr>
            <w:tcW w:w="1418"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12.10</w:t>
            </w:r>
          </w:p>
        </w:tc>
        <w:tc>
          <w:tcPr>
            <w:tcW w:w="1417" w:type="dxa"/>
          </w:tcPr>
          <w:p w:rsidR="008D6277" w:rsidRPr="0029542F" w:rsidRDefault="007242FD" w:rsidP="0029542F">
            <w:pPr>
              <w:pStyle w:val="Brezrazmikov"/>
              <w:jc w:val="both"/>
              <w:rPr>
                <w:rFonts w:asciiTheme="minorHAnsi" w:hAnsiTheme="minorHAnsi" w:cstheme="majorHAnsi"/>
                <w:b/>
              </w:rPr>
            </w:pPr>
            <w:r w:rsidRPr="0029542F">
              <w:rPr>
                <w:rFonts w:asciiTheme="minorHAnsi" w:hAnsiTheme="minorHAnsi" w:cstheme="majorHAnsi"/>
                <w:b/>
              </w:rPr>
              <w:t>11.00</w:t>
            </w:r>
          </w:p>
        </w:tc>
        <w:tc>
          <w:tcPr>
            <w:tcW w:w="1418" w:type="dxa"/>
          </w:tcPr>
          <w:p w:rsidR="008D6277" w:rsidRPr="0029542F" w:rsidRDefault="00CD45B5" w:rsidP="0029542F">
            <w:pPr>
              <w:pStyle w:val="Brezrazmikov"/>
              <w:jc w:val="both"/>
              <w:rPr>
                <w:rFonts w:asciiTheme="minorHAnsi" w:hAnsiTheme="minorHAnsi" w:cstheme="majorHAnsi"/>
              </w:rPr>
            </w:pPr>
            <w:r w:rsidRPr="0029542F">
              <w:rPr>
                <w:rFonts w:asciiTheme="minorHAnsi" w:hAnsiTheme="minorHAnsi" w:cstheme="majorHAnsi"/>
              </w:rPr>
              <w:t>12,1</w:t>
            </w:r>
            <w:r w:rsidR="008D6277" w:rsidRPr="0029542F">
              <w:rPr>
                <w:rFonts w:asciiTheme="minorHAnsi" w:hAnsiTheme="minorHAnsi" w:cstheme="majorHAnsi"/>
              </w:rPr>
              <w:t>0</w:t>
            </w:r>
          </w:p>
        </w:tc>
      </w:tr>
      <w:tr w:rsidR="00AD7A7F" w:rsidRPr="0029542F" w:rsidTr="0065599E">
        <w:tc>
          <w:tcPr>
            <w:tcW w:w="2547" w:type="dxa"/>
          </w:tcPr>
          <w:p w:rsidR="008D6277" w:rsidRPr="0029542F" w:rsidRDefault="00FA3654" w:rsidP="000846E9">
            <w:pPr>
              <w:pStyle w:val="Brezrazmikov"/>
              <w:rPr>
                <w:rFonts w:asciiTheme="minorHAnsi" w:hAnsiTheme="minorHAnsi" w:cstheme="majorHAnsi"/>
              </w:rPr>
            </w:pPr>
            <w:r w:rsidRPr="0029542F">
              <w:rPr>
                <w:rFonts w:asciiTheme="minorHAnsi" w:hAnsiTheme="minorHAnsi" w:cstheme="majorHAnsi"/>
              </w:rPr>
              <w:t xml:space="preserve">Stopnja </w:t>
            </w:r>
            <w:r w:rsidR="008D6277" w:rsidRPr="0029542F">
              <w:rPr>
                <w:rFonts w:asciiTheme="minorHAnsi" w:hAnsiTheme="minorHAnsi" w:cstheme="majorHAnsi"/>
              </w:rPr>
              <w:t>registrirane brezposelnosti</w:t>
            </w:r>
          </w:p>
        </w:tc>
        <w:tc>
          <w:tcPr>
            <w:tcW w:w="1417" w:type="dxa"/>
          </w:tcPr>
          <w:p w:rsidR="008D6277" w:rsidRPr="0029542F" w:rsidRDefault="00F6129A" w:rsidP="0029542F">
            <w:pPr>
              <w:pStyle w:val="Brezrazmikov"/>
              <w:jc w:val="both"/>
              <w:rPr>
                <w:rFonts w:asciiTheme="minorHAnsi" w:hAnsiTheme="minorHAnsi" w:cstheme="majorHAnsi"/>
                <w:b/>
              </w:rPr>
            </w:pPr>
            <w:r w:rsidRPr="0029542F">
              <w:rPr>
                <w:rFonts w:asciiTheme="minorHAnsi" w:hAnsiTheme="minorHAnsi" w:cstheme="majorHAnsi"/>
                <w:b/>
              </w:rPr>
              <w:t>13,0</w:t>
            </w:r>
          </w:p>
        </w:tc>
        <w:tc>
          <w:tcPr>
            <w:tcW w:w="1418" w:type="dxa"/>
          </w:tcPr>
          <w:p w:rsidR="008D6277" w:rsidRPr="0029542F" w:rsidRDefault="00F6129A" w:rsidP="0029542F">
            <w:pPr>
              <w:pStyle w:val="Brezrazmikov"/>
              <w:jc w:val="both"/>
              <w:rPr>
                <w:rFonts w:asciiTheme="minorHAnsi" w:hAnsiTheme="minorHAnsi" w:cstheme="majorHAnsi"/>
                <w:b/>
              </w:rPr>
            </w:pPr>
            <w:r w:rsidRPr="0029542F">
              <w:rPr>
                <w:rFonts w:asciiTheme="minorHAnsi" w:hAnsiTheme="minorHAnsi" w:cstheme="majorHAnsi"/>
                <w:b/>
              </w:rPr>
              <w:t>11,5</w:t>
            </w:r>
          </w:p>
        </w:tc>
        <w:tc>
          <w:tcPr>
            <w:tcW w:w="1417" w:type="dxa"/>
          </w:tcPr>
          <w:p w:rsidR="008D6277" w:rsidRPr="0029542F" w:rsidRDefault="00F6129A" w:rsidP="0029542F">
            <w:pPr>
              <w:pStyle w:val="Brezrazmikov"/>
              <w:jc w:val="both"/>
              <w:rPr>
                <w:rFonts w:asciiTheme="minorHAnsi" w:hAnsiTheme="minorHAnsi" w:cstheme="majorHAnsi"/>
                <w:b/>
              </w:rPr>
            </w:pPr>
            <w:r w:rsidRPr="0029542F">
              <w:rPr>
                <w:rFonts w:asciiTheme="minorHAnsi" w:hAnsiTheme="minorHAnsi" w:cstheme="majorHAnsi"/>
                <w:b/>
              </w:rPr>
              <w:t>10,6</w:t>
            </w:r>
          </w:p>
        </w:tc>
        <w:tc>
          <w:tcPr>
            <w:tcW w:w="1418" w:type="dxa"/>
            <w:vAlign w:val="center"/>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11,20</w:t>
            </w:r>
          </w:p>
          <w:p w:rsidR="005E3129" w:rsidRPr="0029542F" w:rsidRDefault="005E3129" w:rsidP="0029542F">
            <w:pPr>
              <w:pStyle w:val="Brezrazmikov"/>
              <w:jc w:val="both"/>
              <w:rPr>
                <w:rFonts w:asciiTheme="minorHAnsi" w:hAnsiTheme="minorHAnsi" w:cstheme="majorHAnsi"/>
              </w:rPr>
            </w:pPr>
          </w:p>
        </w:tc>
      </w:tr>
      <w:tr w:rsidR="00AD7A7F" w:rsidRPr="0029542F" w:rsidTr="0065599E">
        <w:tc>
          <w:tcPr>
            <w:tcW w:w="2547" w:type="dxa"/>
          </w:tcPr>
          <w:p w:rsidR="008D6277" w:rsidRPr="0029542F" w:rsidRDefault="00843051" w:rsidP="000846E9">
            <w:pPr>
              <w:pStyle w:val="Brezrazmikov"/>
              <w:rPr>
                <w:rFonts w:asciiTheme="minorHAnsi" w:hAnsiTheme="minorHAnsi" w:cstheme="majorHAnsi"/>
              </w:rPr>
            </w:pPr>
            <w:r w:rsidRPr="0029542F">
              <w:rPr>
                <w:rFonts w:asciiTheme="minorHAnsi" w:hAnsiTheme="minorHAnsi" w:cstheme="majorHAnsi"/>
              </w:rPr>
              <w:t>D</w:t>
            </w:r>
            <w:r w:rsidR="008D6277" w:rsidRPr="0029542F">
              <w:rPr>
                <w:rFonts w:asciiTheme="minorHAnsi" w:hAnsiTheme="minorHAnsi" w:cstheme="majorHAnsi"/>
              </w:rPr>
              <w:t>elež dolgotrajno brezposelnih med vsemi brezposelnimi</w:t>
            </w:r>
          </w:p>
        </w:tc>
        <w:tc>
          <w:tcPr>
            <w:tcW w:w="1417" w:type="dxa"/>
          </w:tcPr>
          <w:p w:rsidR="00FA3654" w:rsidRPr="0029542F" w:rsidRDefault="00FA3654" w:rsidP="0029542F">
            <w:pPr>
              <w:pStyle w:val="Brezrazmikov"/>
              <w:jc w:val="both"/>
              <w:rPr>
                <w:rFonts w:asciiTheme="minorHAnsi" w:hAnsiTheme="minorHAnsi" w:cstheme="majorHAnsi"/>
                <w:b/>
              </w:rPr>
            </w:pPr>
          </w:p>
          <w:p w:rsidR="008D6277" w:rsidRPr="0029542F" w:rsidRDefault="00F6129A" w:rsidP="0029542F">
            <w:pPr>
              <w:pStyle w:val="Brezrazmikov"/>
              <w:jc w:val="both"/>
              <w:rPr>
                <w:rFonts w:asciiTheme="minorHAnsi" w:hAnsiTheme="minorHAnsi" w:cstheme="majorHAnsi"/>
                <w:b/>
              </w:rPr>
            </w:pPr>
            <w:r w:rsidRPr="0029542F">
              <w:rPr>
                <w:rFonts w:asciiTheme="minorHAnsi" w:hAnsiTheme="minorHAnsi" w:cstheme="majorHAnsi"/>
                <w:b/>
              </w:rPr>
              <w:t>48,04</w:t>
            </w:r>
          </w:p>
        </w:tc>
        <w:tc>
          <w:tcPr>
            <w:tcW w:w="1418" w:type="dxa"/>
          </w:tcPr>
          <w:p w:rsidR="00FA3654" w:rsidRPr="0029542F" w:rsidRDefault="00FA3654" w:rsidP="0029542F">
            <w:pPr>
              <w:pStyle w:val="Brezrazmikov"/>
              <w:jc w:val="both"/>
              <w:rPr>
                <w:rFonts w:asciiTheme="minorHAnsi" w:hAnsiTheme="minorHAnsi" w:cstheme="majorHAnsi"/>
                <w:b/>
              </w:rPr>
            </w:pPr>
          </w:p>
          <w:p w:rsidR="008D6277" w:rsidRPr="0029542F" w:rsidRDefault="00F6129A" w:rsidP="0029542F">
            <w:pPr>
              <w:pStyle w:val="Brezrazmikov"/>
              <w:jc w:val="both"/>
              <w:rPr>
                <w:rFonts w:asciiTheme="minorHAnsi" w:hAnsiTheme="minorHAnsi" w:cstheme="majorHAnsi"/>
                <w:b/>
              </w:rPr>
            </w:pPr>
            <w:r w:rsidRPr="0029542F">
              <w:rPr>
                <w:rFonts w:asciiTheme="minorHAnsi" w:hAnsiTheme="minorHAnsi" w:cstheme="majorHAnsi"/>
                <w:b/>
              </w:rPr>
              <w:t>48,14</w:t>
            </w:r>
          </w:p>
        </w:tc>
        <w:tc>
          <w:tcPr>
            <w:tcW w:w="1417" w:type="dxa"/>
          </w:tcPr>
          <w:p w:rsidR="00FA3654" w:rsidRPr="0029542F" w:rsidRDefault="00FA3654" w:rsidP="0029542F">
            <w:pPr>
              <w:pStyle w:val="Brezrazmikov"/>
              <w:jc w:val="both"/>
              <w:rPr>
                <w:rFonts w:asciiTheme="minorHAnsi" w:hAnsiTheme="minorHAnsi" w:cstheme="majorHAnsi"/>
                <w:b/>
              </w:rPr>
            </w:pPr>
          </w:p>
          <w:p w:rsidR="008D6277" w:rsidRPr="0029542F" w:rsidRDefault="00F6129A" w:rsidP="0029542F">
            <w:pPr>
              <w:pStyle w:val="Brezrazmikov"/>
              <w:jc w:val="both"/>
              <w:rPr>
                <w:rFonts w:asciiTheme="minorHAnsi" w:hAnsiTheme="minorHAnsi" w:cstheme="majorHAnsi"/>
                <w:b/>
              </w:rPr>
            </w:pPr>
            <w:r w:rsidRPr="0029542F">
              <w:rPr>
                <w:rFonts w:asciiTheme="minorHAnsi" w:hAnsiTheme="minorHAnsi" w:cstheme="majorHAnsi"/>
                <w:b/>
              </w:rPr>
              <w:t>48,57</w:t>
            </w:r>
          </w:p>
        </w:tc>
        <w:tc>
          <w:tcPr>
            <w:tcW w:w="1418" w:type="dxa"/>
            <w:vAlign w:val="center"/>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52,12</w:t>
            </w:r>
          </w:p>
        </w:tc>
      </w:tr>
      <w:tr w:rsidR="00AD7A7F" w:rsidRPr="0029542F" w:rsidTr="0065599E">
        <w:tc>
          <w:tcPr>
            <w:tcW w:w="2547" w:type="dxa"/>
          </w:tcPr>
          <w:p w:rsidR="008D6277" w:rsidRPr="0029542F" w:rsidRDefault="008D6277" w:rsidP="000846E9">
            <w:pPr>
              <w:pStyle w:val="Brezrazmikov"/>
              <w:rPr>
                <w:rFonts w:asciiTheme="minorHAnsi" w:hAnsiTheme="minorHAnsi" w:cstheme="majorHAnsi"/>
              </w:rPr>
            </w:pPr>
            <w:r w:rsidRPr="0029542F">
              <w:rPr>
                <w:rFonts w:asciiTheme="minorHAnsi" w:hAnsiTheme="minorHAnsi" w:cstheme="majorHAnsi"/>
              </w:rPr>
              <w:t>Delež zelo dolgotrajno brezposelnih med vsemi brezposelnimi</w:t>
            </w:r>
          </w:p>
        </w:tc>
        <w:tc>
          <w:tcPr>
            <w:tcW w:w="1417" w:type="dxa"/>
          </w:tcPr>
          <w:p w:rsidR="00FA3654" w:rsidRPr="0029542F" w:rsidRDefault="00FA3654" w:rsidP="0029542F">
            <w:pPr>
              <w:pStyle w:val="Brezrazmikov"/>
              <w:jc w:val="both"/>
              <w:rPr>
                <w:rFonts w:asciiTheme="minorHAnsi" w:hAnsiTheme="minorHAnsi" w:cstheme="majorHAnsi"/>
                <w:b/>
              </w:rPr>
            </w:pPr>
          </w:p>
          <w:p w:rsidR="008D6277" w:rsidRPr="0029542F" w:rsidRDefault="004E4096" w:rsidP="0029542F">
            <w:pPr>
              <w:pStyle w:val="Brezrazmikov"/>
              <w:jc w:val="both"/>
              <w:rPr>
                <w:rFonts w:asciiTheme="minorHAnsi" w:hAnsiTheme="minorHAnsi" w:cstheme="majorHAnsi"/>
                <w:b/>
              </w:rPr>
            </w:pPr>
            <w:r w:rsidRPr="0029542F">
              <w:rPr>
                <w:rFonts w:asciiTheme="minorHAnsi" w:hAnsiTheme="minorHAnsi" w:cstheme="majorHAnsi"/>
                <w:b/>
              </w:rPr>
              <w:t>30,74</w:t>
            </w:r>
          </w:p>
        </w:tc>
        <w:tc>
          <w:tcPr>
            <w:tcW w:w="1418" w:type="dxa"/>
          </w:tcPr>
          <w:p w:rsidR="00FA3654" w:rsidRPr="0029542F" w:rsidRDefault="00FA3654" w:rsidP="0029542F">
            <w:pPr>
              <w:pStyle w:val="Brezrazmikov"/>
              <w:jc w:val="both"/>
              <w:rPr>
                <w:rFonts w:asciiTheme="minorHAnsi" w:hAnsiTheme="minorHAnsi" w:cstheme="majorHAnsi"/>
                <w:b/>
              </w:rPr>
            </w:pPr>
          </w:p>
          <w:p w:rsidR="008D6277" w:rsidRPr="0029542F" w:rsidRDefault="004E4096" w:rsidP="0029542F">
            <w:pPr>
              <w:pStyle w:val="Brezrazmikov"/>
              <w:jc w:val="both"/>
              <w:rPr>
                <w:rFonts w:asciiTheme="minorHAnsi" w:hAnsiTheme="minorHAnsi" w:cstheme="majorHAnsi"/>
                <w:b/>
              </w:rPr>
            </w:pPr>
            <w:r w:rsidRPr="0029542F">
              <w:rPr>
                <w:rFonts w:asciiTheme="minorHAnsi" w:hAnsiTheme="minorHAnsi" w:cstheme="majorHAnsi"/>
                <w:b/>
              </w:rPr>
              <w:t>29,79</w:t>
            </w:r>
          </w:p>
        </w:tc>
        <w:tc>
          <w:tcPr>
            <w:tcW w:w="1417" w:type="dxa"/>
          </w:tcPr>
          <w:p w:rsidR="00FA3654" w:rsidRPr="0029542F" w:rsidRDefault="00FA3654" w:rsidP="0029542F">
            <w:pPr>
              <w:pStyle w:val="Brezrazmikov"/>
              <w:jc w:val="both"/>
              <w:rPr>
                <w:rFonts w:asciiTheme="minorHAnsi" w:hAnsiTheme="minorHAnsi" w:cstheme="majorHAnsi"/>
                <w:b/>
              </w:rPr>
            </w:pPr>
          </w:p>
          <w:p w:rsidR="008D6277" w:rsidRPr="0029542F" w:rsidRDefault="004E4096" w:rsidP="0029542F">
            <w:pPr>
              <w:pStyle w:val="Brezrazmikov"/>
              <w:jc w:val="both"/>
              <w:rPr>
                <w:rFonts w:asciiTheme="minorHAnsi" w:hAnsiTheme="minorHAnsi" w:cstheme="majorHAnsi"/>
                <w:b/>
              </w:rPr>
            </w:pPr>
            <w:r w:rsidRPr="0029542F">
              <w:rPr>
                <w:rFonts w:asciiTheme="minorHAnsi" w:hAnsiTheme="minorHAnsi" w:cstheme="majorHAnsi"/>
                <w:b/>
              </w:rPr>
              <w:t>30,45</w:t>
            </w:r>
          </w:p>
        </w:tc>
        <w:tc>
          <w:tcPr>
            <w:tcW w:w="1418" w:type="dxa"/>
            <w:vAlign w:val="center"/>
          </w:tcPr>
          <w:p w:rsidR="008D6277" w:rsidRPr="0029542F" w:rsidRDefault="008D6277" w:rsidP="0029542F">
            <w:pPr>
              <w:pStyle w:val="Brezrazmikov"/>
              <w:jc w:val="both"/>
              <w:rPr>
                <w:rFonts w:asciiTheme="minorHAnsi" w:hAnsiTheme="minorHAnsi" w:cstheme="majorHAnsi"/>
              </w:rPr>
            </w:pPr>
            <w:r w:rsidRPr="0029542F">
              <w:rPr>
                <w:rFonts w:asciiTheme="minorHAnsi" w:hAnsiTheme="minorHAnsi" w:cstheme="majorHAnsi"/>
              </w:rPr>
              <w:t>34,68</w:t>
            </w:r>
          </w:p>
        </w:tc>
      </w:tr>
    </w:tbl>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37B90" w:rsidRPr="0029542F" w:rsidRDefault="00237B90" w:rsidP="0029542F">
      <w:pPr>
        <w:tabs>
          <w:tab w:val="left" w:pos="11219"/>
        </w:tabs>
        <w:spacing w:after="0" w:line="240" w:lineRule="auto"/>
        <w:jc w:val="both"/>
        <w:rPr>
          <w:rFonts w:cstheme="majorHAnsi"/>
        </w:rPr>
      </w:pPr>
    </w:p>
    <w:p w:rsidR="0029542F" w:rsidRDefault="0029542F" w:rsidP="0029542F">
      <w:pPr>
        <w:tabs>
          <w:tab w:val="left" w:pos="11219"/>
        </w:tabs>
        <w:spacing w:after="0" w:line="240" w:lineRule="auto"/>
        <w:jc w:val="both"/>
        <w:rPr>
          <w:rFonts w:cstheme="majorHAnsi"/>
        </w:rPr>
      </w:pPr>
    </w:p>
    <w:p w:rsidR="0029542F" w:rsidRDefault="0029542F" w:rsidP="0029542F">
      <w:pPr>
        <w:tabs>
          <w:tab w:val="left" w:pos="11219"/>
        </w:tabs>
        <w:spacing w:after="0" w:line="240" w:lineRule="auto"/>
        <w:jc w:val="both"/>
        <w:rPr>
          <w:rFonts w:cstheme="majorHAnsi"/>
        </w:rPr>
      </w:pPr>
    </w:p>
    <w:p w:rsidR="00ED4426" w:rsidRDefault="00C00C95" w:rsidP="0029542F">
      <w:pPr>
        <w:tabs>
          <w:tab w:val="left" w:pos="11219"/>
        </w:tabs>
        <w:spacing w:after="0" w:line="240" w:lineRule="auto"/>
        <w:jc w:val="both"/>
        <w:rPr>
          <w:rFonts w:cstheme="majorHAnsi"/>
        </w:rPr>
      </w:pPr>
      <w:r w:rsidRPr="0029542F">
        <w:rPr>
          <w:rFonts w:cstheme="majorHAnsi"/>
        </w:rPr>
        <w:t>Zaradi gospodarske</w:t>
      </w:r>
      <w:r w:rsidR="004C1FA1" w:rsidRPr="0029542F">
        <w:rPr>
          <w:rFonts w:cstheme="majorHAnsi"/>
        </w:rPr>
        <w:t xml:space="preserve"> krize, ki se je</w:t>
      </w:r>
      <w:r w:rsidR="003D7206" w:rsidRPr="0029542F">
        <w:rPr>
          <w:rFonts w:cstheme="majorHAnsi"/>
        </w:rPr>
        <w:t>,</w:t>
      </w:r>
      <w:r w:rsidR="004C1FA1" w:rsidRPr="0029542F">
        <w:rPr>
          <w:rFonts w:cstheme="majorHAnsi"/>
        </w:rPr>
        <w:t xml:space="preserve"> </w:t>
      </w:r>
      <w:r w:rsidR="003D7206" w:rsidRPr="0029542F">
        <w:rPr>
          <w:rFonts w:cstheme="majorHAnsi"/>
        </w:rPr>
        <w:t xml:space="preserve">zaradi propada večjih podjetij, </w:t>
      </w:r>
      <w:r w:rsidR="004C1FA1" w:rsidRPr="0029542F">
        <w:rPr>
          <w:rFonts w:cstheme="majorHAnsi"/>
        </w:rPr>
        <w:t>moč</w:t>
      </w:r>
      <w:r w:rsidRPr="0029542F">
        <w:rPr>
          <w:rFonts w:cstheme="majorHAnsi"/>
        </w:rPr>
        <w:t xml:space="preserve">no odrazila tudi v </w:t>
      </w:r>
      <w:r w:rsidR="004B2717">
        <w:rPr>
          <w:rFonts w:cstheme="majorHAnsi"/>
        </w:rPr>
        <w:t>K</w:t>
      </w:r>
      <w:r w:rsidRPr="0029542F">
        <w:rPr>
          <w:rFonts w:cstheme="majorHAnsi"/>
        </w:rPr>
        <w:t>oroški regiji,</w:t>
      </w:r>
      <w:r w:rsidR="00BD616F" w:rsidRPr="0029542F">
        <w:rPr>
          <w:rFonts w:cstheme="majorHAnsi"/>
        </w:rPr>
        <w:t xml:space="preserve"> smo se </w:t>
      </w:r>
      <w:r w:rsidR="004C1FA1" w:rsidRPr="0029542F">
        <w:rPr>
          <w:rFonts w:cstheme="majorHAnsi"/>
        </w:rPr>
        <w:t>soočili s povečanim deležem</w:t>
      </w:r>
      <w:r w:rsidR="00BD616F" w:rsidRPr="0029542F">
        <w:rPr>
          <w:rFonts w:cstheme="majorHAnsi"/>
        </w:rPr>
        <w:t xml:space="preserve"> brezposelnih oseb. Zaradi tega </w:t>
      </w:r>
      <w:r w:rsidRPr="0029542F">
        <w:rPr>
          <w:rFonts w:cstheme="majorHAnsi"/>
        </w:rPr>
        <w:t xml:space="preserve">s posebno pozornostjo spremljamo tudi podatke o značilnostih trga dela v regiji. V zadnjem triletnem obdobju zaznavamo upad stopnje brezposelnosti, ki se je </w:t>
      </w:r>
      <w:r w:rsidR="00860502" w:rsidRPr="0029542F">
        <w:rPr>
          <w:rFonts w:cstheme="majorHAnsi"/>
        </w:rPr>
        <w:t xml:space="preserve">s </w:t>
      </w:r>
      <w:r w:rsidRPr="0029542F">
        <w:rPr>
          <w:rFonts w:cstheme="majorHAnsi"/>
        </w:rPr>
        <w:t>13,70 % aktivnega preb</w:t>
      </w:r>
      <w:r w:rsidR="00860502" w:rsidRPr="0029542F">
        <w:rPr>
          <w:rFonts w:cstheme="majorHAnsi"/>
        </w:rPr>
        <w:t>ivalstva v letu 2014 zmanjšala</w:t>
      </w:r>
      <w:r w:rsidRPr="0029542F">
        <w:rPr>
          <w:rFonts w:cstheme="majorHAnsi"/>
        </w:rPr>
        <w:t xml:space="preserve"> na 12,10 % v letu 2015 in na 11,00 % v letu 2016. S trendom upadanja stopnje brezposelnosti, smo v letu 2016 presegli povprečno stopnjo brezposelnosti v celotnem slovenskem prostoru, ki je leta 2016 znašala 12,10 %.</w:t>
      </w:r>
      <w:r w:rsidR="00BD616F" w:rsidRPr="0029542F">
        <w:rPr>
          <w:rFonts w:cstheme="majorHAnsi"/>
        </w:rPr>
        <w:t xml:space="preserve"> </w:t>
      </w:r>
    </w:p>
    <w:p w:rsidR="00ED4426" w:rsidRDefault="00ED4426" w:rsidP="0029542F">
      <w:pPr>
        <w:tabs>
          <w:tab w:val="left" w:pos="11219"/>
        </w:tabs>
        <w:spacing w:after="0" w:line="240" w:lineRule="auto"/>
        <w:jc w:val="both"/>
        <w:rPr>
          <w:rFonts w:cstheme="majorHAnsi"/>
          <w:b/>
        </w:rPr>
      </w:pPr>
    </w:p>
    <w:p w:rsidR="00843051" w:rsidRPr="000846E9" w:rsidRDefault="00BD616F" w:rsidP="0029542F">
      <w:pPr>
        <w:tabs>
          <w:tab w:val="left" w:pos="11219"/>
        </w:tabs>
        <w:spacing w:after="0" w:line="240" w:lineRule="auto"/>
        <w:jc w:val="both"/>
        <w:rPr>
          <w:rFonts w:cstheme="majorHAnsi"/>
          <w:b/>
        </w:rPr>
      </w:pPr>
      <w:r w:rsidRPr="000846E9">
        <w:rPr>
          <w:rFonts w:cstheme="majorHAnsi"/>
          <w:b/>
        </w:rPr>
        <w:t>Upad stopnje bre</w:t>
      </w:r>
      <w:r w:rsidR="00860502" w:rsidRPr="000846E9">
        <w:rPr>
          <w:rFonts w:cstheme="majorHAnsi"/>
          <w:b/>
        </w:rPr>
        <w:t xml:space="preserve">zposelnosti je mogoče pripisati, </w:t>
      </w:r>
      <w:r w:rsidRPr="000846E9">
        <w:rPr>
          <w:rFonts w:cstheme="majorHAnsi"/>
          <w:b/>
        </w:rPr>
        <w:t xml:space="preserve">ne zgolj izboljšanju gospodarskih razmer v državi, ampak tudi odlivu delovne sile v sosednjo Avstrijo.  </w:t>
      </w:r>
      <w:r w:rsidR="00C00C95" w:rsidRPr="000846E9">
        <w:rPr>
          <w:rFonts w:cstheme="majorHAnsi"/>
          <w:b/>
        </w:rPr>
        <w:t xml:space="preserve"> </w:t>
      </w:r>
    </w:p>
    <w:p w:rsidR="00C00C95" w:rsidRPr="0029542F" w:rsidRDefault="00843051" w:rsidP="0029542F">
      <w:pPr>
        <w:tabs>
          <w:tab w:val="left" w:pos="11219"/>
        </w:tabs>
        <w:spacing w:after="0" w:line="240" w:lineRule="auto"/>
        <w:jc w:val="both"/>
        <w:rPr>
          <w:rFonts w:cstheme="majorHAnsi"/>
        </w:rPr>
      </w:pPr>
      <w:r w:rsidRPr="0029542F">
        <w:rPr>
          <w:rFonts w:cstheme="majorHAnsi"/>
        </w:rPr>
        <w:t>Glede deleža dolgotrajno brezposelnih med vsemi brezposelnimi</w:t>
      </w:r>
      <w:r w:rsidR="00860502" w:rsidRPr="0029542F">
        <w:rPr>
          <w:rFonts w:cstheme="majorHAnsi"/>
        </w:rPr>
        <w:t>,</w:t>
      </w:r>
      <w:r w:rsidRPr="0029542F">
        <w:rPr>
          <w:rFonts w:cstheme="majorHAnsi"/>
        </w:rPr>
        <w:t xml:space="preserve"> ostajamo v zadnjem</w:t>
      </w:r>
      <w:r w:rsidR="00C1747F" w:rsidRPr="0029542F">
        <w:rPr>
          <w:rFonts w:cstheme="majorHAnsi"/>
        </w:rPr>
        <w:t xml:space="preserve"> tri</w:t>
      </w:r>
      <w:r w:rsidR="0069567E" w:rsidRPr="0029542F">
        <w:rPr>
          <w:rFonts w:cstheme="majorHAnsi"/>
        </w:rPr>
        <w:t xml:space="preserve">letnem obdobju s stopnjo 48,57 </w:t>
      </w:r>
      <w:r w:rsidR="00C1747F" w:rsidRPr="0029542F">
        <w:rPr>
          <w:rFonts w:cstheme="majorHAnsi"/>
        </w:rPr>
        <w:t xml:space="preserve">% v letu 2016 pod slovenskim povprečjem, ki je v letu 2016 znašal 52,12 %. Podobno situacijo beležimo tudi glede deleža zelo dolgotrajno brezposelnih med vsemi brezposelnimi.  </w:t>
      </w:r>
      <w:r w:rsidR="00C00C95" w:rsidRPr="0029542F">
        <w:rPr>
          <w:rFonts w:cstheme="majorHAnsi"/>
        </w:rPr>
        <w:t xml:space="preserve">  </w:t>
      </w:r>
    </w:p>
    <w:p w:rsidR="00E54D77" w:rsidRPr="0029542F" w:rsidRDefault="00E54D77" w:rsidP="0029542F">
      <w:pPr>
        <w:tabs>
          <w:tab w:val="left" w:pos="11219"/>
        </w:tabs>
        <w:spacing w:after="0" w:line="240" w:lineRule="auto"/>
        <w:jc w:val="both"/>
        <w:rPr>
          <w:rFonts w:cstheme="majorHAnsi"/>
        </w:rPr>
      </w:pPr>
    </w:p>
    <w:p w:rsidR="00ED4426" w:rsidRDefault="00ED4426" w:rsidP="0029542F">
      <w:pPr>
        <w:tabs>
          <w:tab w:val="left" w:pos="11219"/>
        </w:tabs>
        <w:spacing w:after="0" w:line="240" w:lineRule="auto"/>
        <w:jc w:val="both"/>
        <w:rPr>
          <w:rFonts w:cstheme="majorHAnsi"/>
          <w:b/>
        </w:rPr>
      </w:pPr>
    </w:p>
    <w:p w:rsidR="00063762" w:rsidRPr="0029542F" w:rsidRDefault="00840CDE" w:rsidP="0029542F">
      <w:pPr>
        <w:tabs>
          <w:tab w:val="left" w:pos="11219"/>
        </w:tabs>
        <w:spacing w:after="0" w:line="240" w:lineRule="auto"/>
        <w:jc w:val="both"/>
        <w:rPr>
          <w:rFonts w:cstheme="majorHAnsi"/>
          <w:b/>
        </w:rPr>
      </w:pPr>
      <w:r w:rsidRPr="0029542F">
        <w:rPr>
          <w:rFonts w:cstheme="majorHAnsi"/>
          <w:b/>
        </w:rPr>
        <w:t>REVŠČINA IN MATERIALNA PRIKRAJŠANOST</w:t>
      </w:r>
      <w:r w:rsidR="00063762" w:rsidRPr="0029542F">
        <w:rPr>
          <w:rFonts w:cstheme="majorHAnsi"/>
          <w:b/>
        </w:rPr>
        <w:t xml:space="preserve"> </w:t>
      </w:r>
      <w:r w:rsidR="00063762" w:rsidRPr="0029542F">
        <w:rPr>
          <w:rFonts w:cstheme="majorHAnsi"/>
        </w:rPr>
        <w:t>prebivalcev na območju, na katerega se nanaša regijski izvedbeni načrt</w:t>
      </w:r>
      <w:r w:rsidR="00063762" w:rsidRPr="0029542F">
        <w:rPr>
          <w:rFonts w:eastAsia="Times New Roman" w:cstheme="majorHAnsi"/>
          <w:b/>
          <w:lang w:eastAsia="sl-SI"/>
        </w:rPr>
        <w:t>:</w:t>
      </w:r>
    </w:p>
    <w:p w:rsidR="00E54D77" w:rsidRPr="0029542F" w:rsidRDefault="00E54D77" w:rsidP="0029542F">
      <w:pPr>
        <w:pStyle w:val="Odstavekseznama"/>
        <w:tabs>
          <w:tab w:val="left" w:pos="11219"/>
        </w:tabs>
        <w:spacing w:after="0" w:line="240" w:lineRule="auto"/>
        <w:ind w:left="709"/>
        <w:jc w:val="both"/>
        <w:rPr>
          <w:rFonts w:cstheme="majorHAnsi"/>
        </w:rPr>
      </w:pPr>
    </w:p>
    <w:p w:rsidR="00881693" w:rsidRPr="0029542F" w:rsidRDefault="00881693" w:rsidP="0029542F">
      <w:pPr>
        <w:pStyle w:val="Odstavekseznama"/>
        <w:tabs>
          <w:tab w:val="left" w:pos="11219"/>
        </w:tabs>
        <w:spacing w:after="0" w:line="240" w:lineRule="auto"/>
        <w:ind w:left="709"/>
        <w:jc w:val="both"/>
        <w:rPr>
          <w:rFonts w:cstheme="majorHAnsi"/>
        </w:rPr>
      </w:pPr>
      <w:r w:rsidRPr="0029542F">
        <w:rPr>
          <w:rFonts w:cstheme="majorHAnsi"/>
          <w:b/>
        </w:rPr>
        <w:t>Podatki o revščini in materialni prikrajšanosti v regiji</w:t>
      </w:r>
      <w:r w:rsidR="00082D59" w:rsidRPr="0029542F">
        <w:rPr>
          <w:rFonts w:cstheme="majorHAnsi"/>
        </w:rPr>
        <w:t xml:space="preserve"> (vir: SURS, SI-Stat podatkovni portal)</w:t>
      </w:r>
      <w:r w:rsidRPr="0029542F">
        <w:rPr>
          <w:rFonts w:cstheme="majorHAnsi"/>
        </w:rPr>
        <w:t>:</w:t>
      </w:r>
    </w:p>
    <w:tbl>
      <w:tblPr>
        <w:tblStyle w:val="Tabelamrea"/>
        <w:tblW w:w="0" w:type="auto"/>
        <w:tblInd w:w="704" w:type="dxa"/>
        <w:tblLook w:val="04A0" w:firstRow="1" w:lastRow="0" w:firstColumn="1" w:lastColumn="0" w:noHBand="0" w:noVBand="1"/>
      </w:tblPr>
      <w:tblGrid>
        <w:gridCol w:w="3417"/>
        <w:gridCol w:w="1640"/>
        <w:gridCol w:w="1640"/>
        <w:gridCol w:w="1659"/>
      </w:tblGrid>
      <w:tr w:rsidR="00AD7A7F" w:rsidRPr="0029542F" w:rsidTr="003A3A2A">
        <w:tc>
          <w:tcPr>
            <w:tcW w:w="3417" w:type="dxa"/>
            <w:vAlign w:val="center"/>
          </w:tcPr>
          <w:p w:rsidR="00063762" w:rsidRPr="0029542F" w:rsidRDefault="00063762" w:rsidP="00ED4426">
            <w:pPr>
              <w:pStyle w:val="Brezrazmikov"/>
              <w:rPr>
                <w:rFonts w:asciiTheme="minorHAnsi" w:hAnsiTheme="minorHAnsi" w:cstheme="majorHAnsi"/>
              </w:rPr>
            </w:pPr>
            <w:r w:rsidRPr="0029542F">
              <w:rPr>
                <w:rFonts w:asciiTheme="minorHAnsi" w:hAnsiTheme="minorHAnsi" w:cstheme="majorHAnsi"/>
              </w:rPr>
              <w:t xml:space="preserve">Kazalnik </w:t>
            </w:r>
          </w:p>
        </w:tc>
        <w:tc>
          <w:tcPr>
            <w:tcW w:w="1640" w:type="dxa"/>
            <w:vAlign w:val="center"/>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2014</w:t>
            </w:r>
          </w:p>
        </w:tc>
        <w:tc>
          <w:tcPr>
            <w:tcW w:w="1640" w:type="dxa"/>
            <w:vAlign w:val="center"/>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2015</w:t>
            </w:r>
          </w:p>
        </w:tc>
        <w:tc>
          <w:tcPr>
            <w:tcW w:w="1659" w:type="dxa"/>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2015 - SLO</w:t>
            </w:r>
          </w:p>
        </w:tc>
      </w:tr>
      <w:tr w:rsidR="00AD7A7F" w:rsidRPr="0029542F" w:rsidTr="003A3A2A">
        <w:trPr>
          <w:trHeight w:val="81"/>
        </w:trPr>
        <w:tc>
          <w:tcPr>
            <w:tcW w:w="3417" w:type="dxa"/>
            <w:vAlign w:val="center"/>
          </w:tcPr>
          <w:p w:rsidR="00063762" w:rsidRPr="0029542F" w:rsidRDefault="00063762" w:rsidP="00ED4426">
            <w:pPr>
              <w:pStyle w:val="Brezrazmikov"/>
              <w:rPr>
                <w:rFonts w:asciiTheme="minorHAnsi" w:hAnsiTheme="minorHAnsi" w:cstheme="majorHAnsi"/>
              </w:rPr>
            </w:pPr>
            <w:r w:rsidRPr="0029542F">
              <w:rPr>
                <w:rFonts w:asciiTheme="minorHAnsi" w:hAnsiTheme="minorHAnsi" w:cstheme="majorHAnsi"/>
              </w:rPr>
              <w:t>Stopnja tveganja revščine</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14,80</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14,50</w:t>
            </w:r>
          </w:p>
        </w:tc>
        <w:tc>
          <w:tcPr>
            <w:tcW w:w="1659" w:type="dxa"/>
            <w:vAlign w:val="center"/>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14,3</w:t>
            </w:r>
            <w:r w:rsidR="0002164B" w:rsidRPr="0029542F">
              <w:rPr>
                <w:rFonts w:asciiTheme="minorHAnsi" w:hAnsiTheme="minorHAnsi" w:cstheme="majorHAnsi"/>
              </w:rPr>
              <w:t>0</w:t>
            </w:r>
          </w:p>
        </w:tc>
      </w:tr>
      <w:tr w:rsidR="00AD7A7F" w:rsidRPr="0029542F" w:rsidTr="003A3A2A">
        <w:trPr>
          <w:trHeight w:val="78"/>
        </w:trPr>
        <w:tc>
          <w:tcPr>
            <w:tcW w:w="3417" w:type="dxa"/>
            <w:vAlign w:val="center"/>
          </w:tcPr>
          <w:p w:rsidR="00063762" w:rsidRPr="0029542F" w:rsidRDefault="00063762" w:rsidP="00ED4426">
            <w:pPr>
              <w:pStyle w:val="Brezrazmikov"/>
              <w:rPr>
                <w:rFonts w:asciiTheme="minorHAnsi" w:hAnsiTheme="minorHAnsi" w:cstheme="majorHAnsi"/>
              </w:rPr>
            </w:pPr>
            <w:r w:rsidRPr="0029542F">
              <w:rPr>
                <w:rFonts w:asciiTheme="minorHAnsi" w:hAnsiTheme="minorHAnsi" w:cstheme="majorHAnsi"/>
              </w:rPr>
              <w:t>Stopnja resne materialne prikrajšanosti</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8,60</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9,80</w:t>
            </w:r>
          </w:p>
        </w:tc>
        <w:tc>
          <w:tcPr>
            <w:tcW w:w="1659" w:type="dxa"/>
            <w:vAlign w:val="center"/>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5,8</w:t>
            </w:r>
            <w:r w:rsidR="0002164B" w:rsidRPr="0029542F">
              <w:rPr>
                <w:rFonts w:asciiTheme="minorHAnsi" w:hAnsiTheme="minorHAnsi" w:cstheme="majorHAnsi"/>
              </w:rPr>
              <w:t>0</w:t>
            </w:r>
          </w:p>
        </w:tc>
      </w:tr>
      <w:tr w:rsidR="00AD7A7F" w:rsidRPr="0029542F" w:rsidTr="003A3A2A">
        <w:trPr>
          <w:trHeight w:val="78"/>
        </w:trPr>
        <w:tc>
          <w:tcPr>
            <w:tcW w:w="3417" w:type="dxa"/>
            <w:vAlign w:val="center"/>
          </w:tcPr>
          <w:p w:rsidR="00063762" w:rsidRPr="0029542F" w:rsidRDefault="00063762" w:rsidP="00ED4426">
            <w:pPr>
              <w:pStyle w:val="Brezrazmikov"/>
              <w:rPr>
                <w:rFonts w:asciiTheme="minorHAnsi" w:hAnsiTheme="minorHAnsi" w:cstheme="majorHAnsi"/>
              </w:rPr>
            </w:pPr>
            <w:r w:rsidRPr="0029542F">
              <w:rPr>
                <w:rFonts w:asciiTheme="minorHAnsi" w:hAnsiTheme="minorHAnsi" w:cstheme="majorHAnsi"/>
              </w:rPr>
              <w:t>Stopnja tveganja socialne izključenosti</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23,30</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22,30</w:t>
            </w:r>
          </w:p>
        </w:tc>
        <w:tc>
          <w:tcPr>
            <w:tcW w:w="1659" w:type="dxa"/>
            <w:vAlign w:val="center"/>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19,2</w:t>
            </w:r>
            <w:r w:rsidR="0002164B" w:rsidRPr="0029542F">
              <w:rPr>
                <w:rFonts w:asciiTheme="minorHAnsi" w:hAnsiTheme="minorHAnsi" w:cstheme="majorHAnsi"/>
              </w:rPr>
              <w:t>0</w:t>
            </w:r>
          </w:p>
        </w:tc>
      </w:tr>
      <w:tr w:rsidR="00063762" w:rsidRPr="0029542F" w:rsidTr="003A3A2A">
        <w:trPr>
          <w:trHeight w:val="78"/>
        </w:trPr>
        <w:tc>
          <w:tcPr>
            <w:tcW w:w="3417" w:type="dxa"/>
            <w:vAlign w:val="center"/>
          </w:tcPr>
          <w:p w:rsidR="00063762" w:rsidRPr="0029542F" w:rsidRDefault="00063762" w:rsidP="00ED4426">
            <w:pPr>
              <w:pStyle w:val="Brezrazmikov"/>
              <w:rPr>
                <w:rFonts w:asciiTheme="minorHAnsi" w:hAnsiTheme="minorHAnsi" w:cstheme="majorHAnsi"/>
              </w:rPr>
            </w:pPr>
            <w:r w:rsidRPr="0029542F">
              <w:rPr>
                <w:rFonts w:asciiTheme="minorHAnsi" w:hAnsiTheme="minorHAnsi" w:cstheme="majorHAnsi"/>
              </w:rPr>
              <w:t>Stopnja zelo nizke delovne intenzivnosti gospodinjstev</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11,10</w:t>
            </w:r>
          </w:p>
        </w:tc>
        <w:tc>
          <w:tcPr>
            <w:tcW w:w="1640" w:type="dxa"/>
            <w:vAlign w:val="center"/>
          </w:tcPr>
          <w:p w:rsidR="00063762" w:rsidRPr="0029542F" w:rsidRDefault="0002164B" w:rsidP="0029542F">
            <w:pPr>
              <w:pStyle w:val="Brezrazmikov"/>
              <w:jc w:val="both"/>
              <w:rPr>
                <w:rFonts w:asciiTheme="minorHAnsi" w:hAnsiTheme="minorHAnsi" w:cstheme="majorHAnsi"/>
                <w:b/>
              </w:rPr>
            </w:pPr>
            <w:r w:rsidRPr="0029542F">
              <w:rPr>
                <w:rFonts w:asciiTheme="minorHAnsi" w:hAnsiTheme="minorHAnsi" w:cstheme="majorHAnsi"/>
                <w:b/>
              </w:rPr>
              <w:t>6,90</w:t>
            </w:r>
          </w:p>
        </w:tc>
        <w:tc>
          <w:tcPr>
            <w:tcW w:w="1659" w:type="dxa"/>
            <w:vAlign w:val="center"/>
          </w:tcPr>
          <w:p w:rsidR="00063762" w:rsidRPr="0029542F" w:rsidRDefault="00063762" w:rsidP="0029542F">
            <w:pPr>
              <w:pStyle w:val="Brezrazmikov"/>
              <w:jc w:val="both"/>
              <w:rPr>
                <w:rFonts w:asciiTheme="minorHAnsi" w:hAnsiTheme="minorHAnsi" w:cstheme="majorHAnsi"/>
              </w:rPr>
            </w:pPr>
            <w:r w:rsidRPr="0029542F">
              <w:rPr>
                <w:rFonts w:asciiTheme="minorHAnsi" w:hAnsiTheme="minorHAnsi" w:cstheme="majorHAnsi"/>
              </w:rPr>
              <w:t>7,4</w:t>
            </w:r>
          </w:p>
        </w:tc>
      </w:tr>
    </w:tbl>
    <w:p w:rsidR="00063762" w:rsidRPr="0029542F" w:rsidRDefault="00063762" w:rsidP="0029542F">
      <w:pPr>
        <w:pStyle w:val="Odstavekseznama"/>
        <w:tabs>
          <w:tab w:val="left" w:pos="11219"/>
        </w:tabs>
        <w:spacing w:after="0" w:line="240" w:lineRule="auto"/>
        <w:ind w:left="709"/>
        <w:jc w:val="both"/>
        <w:rPr>
          <w:rFonts w:cstheme="majorHAnsi"/>
        </w:rPr>
      </w:pPr>
    </w:p>
    <w:p w:rsidR="00ED4426" w:rsidRDefault="00CE6109" w:rsidP="0029542F">
      <w:pPr>
        <w:tabs>
          <w:tab w:val="left" w:pos="11219"/>
        </w:tabs>
        <w:spacing w:after="0" w:line="240" w:lineRule="auto"/>
        <w:jc w:val="both"/>
        <w:rPr>
          <w:rFonts w:cstheme="majorHAnsi"/>
        </w:rPr>
      </w:pPr>
      <w:r w:rsidRPr="00ED4426">
        <w:rPr>
          <w:rFonts w:cstheme="majorHAnsi"/>
          <w:b/>
        </w:rPr>
        <w:t xml:space="preserve">Gospodarska situacija v </w:t>
      </w:r>
      <w:r w:rsidR="005B5FE3" w:rsidRPr="00ED4426">
        <w:rPr>
          <w:rFonts w:cstheme="majorHAnsi"/>
          <w:b/>
        </w:rPr>
        <w:t>K</w:t>
      </w:r>
      <w:r w:rsidRPr="00ED4426">
        <w:rPr>
          <w:rFonts w:cstheme="majorHAnsi"/>
          <w:b/>
        </w:rPr>
        <w:t>oroški regiji se odraža tudi v materialni prikrajšanosti in revščini prebivalstva.</w:t>
      </w:r>
      <w:r w:rsidRPr="0029542F">
        <w:rPr>
          <w:rFonts w:cstheme="majorHAnsi"/>
        </w:rPr>
        <w:t xml:space="preserve"> </w:t>
      </w:r>
    </w:p>
    <w:p w:rsidR="00ED4426" w:rsidRDefault="00ED4426" w:rsidP="0029542F">
      <w:pPr>
        <w:tabs>
          <w:tab w:val="left" w:pos="11219"/>
        </w:tabs>
        <w:spacing w:after="0" w:line="240" w:lineRule="auto"/>
        <w:jc w:val="both"/>
        <w:rPr>
          <w:rFonts w:cstheme="majorHAnsi"/>
        </w:rPr>
      </w:pPr>
    </w:p>
    <w:p w:rsidR="00ED4426" w:rsidRDefault="00CE6109" w:rsidP="0029542F">
      <w:pPr>
        <w:tabs>
          <w:tab w:val="left" w:pos="11219"/>
        </w:tabs>
        <w:spacing w:after="0" w:line="240" w:lineRule="auto"/>
        <w:jc w:val="both"/>
        <w:rPr>
          <w:rFonts w:cstheme="majorHAnsi"/>
        </w:rPr>
      </w:pPr>
      <w:r w:rsidRPr="0029542F">
        <w:rPr>
          <w:rFonts w:cstheme="majorHAnsi"/>
        </w:rPr>
        <w:t>Stopnja tveganja revščine v regiji v letih 2014 (14,80</w:t>
      </w:r>
      <w:r w:rsidR="0043036E" w:rsidRPr="0029542F">
        <w:rPr>
          <w:rFonts w:cstheme="majorHAnsi"/>
        </w:rPr>
        <w:t xml:space="preserve"> %</w:t>
      </w:r>
      <w:r w:rsidRPr="0029542F">
        <w:rPr>
          <w:rFonts w:cstheme="majorHAnsi"/>
        </w:rPr>
        <w:t>) in 2015 (14,50</w:t>
      </w:r>
      <w:r w:rsidR="0043036E" w:rsidRPr="0029542F">
        <w:rPr>
          <w:rFonts w:cstheme="majorHAnsi"/>
        </w:rPr>
        <w:t xml:space="preserve"> %</w:t>
      </w:r>
      <w:r w:rsidRPr="0029542F">
        <w:rPr>
          <w:rFonts w:cstheme="majorHAnsi"/>
        </w:rPr>
        <w:t xml:space="preserve">) </w:t>
      </w:r>
      <w:r w:rsidR="00ED4426">
        <w:rPr>
          <w:rFonts w:cstheme="majorHAnsi"/>
        </w:rPr>
        <w:t xml:space="preserve"> sicer </w:t>
      </w:r>
      <w:r w:rsidRPr="0029542F">
        <w:rPr>
          <w:rFonts w:cstheme="majorHAnsi"/>
        </w:rPr>
        <w:t>ni bistveno odstopala od državnega povprečja v letu 2015 (14,30</w:t>
      </w:r>
      <w:r w:rsidR="0043036E" w:rsidRPr="0029542F">
        <w:rPr>
          <w:rFonts w:cstheme="majorHAnsi"/>
        </w:rPr>
        <w:t xml:space="preserve"> </w:t>
      </w:r>
      <w:r w:rsidR="0043036E" w:rsidRPr="00ED4426">
        <w:rPr>
          <w:rFonts w:cstheme="majorHAnsi"/>
        </w:rPr>
        <w:t>%</w:t>
      </w:r>
      <w:r w:rsidRPr="00ED4426">
        <w:rPr>
          <w:rFonts w:cstheme="majorHAnsi"/>
        </w:rPr>
        <w:t>)</w:t>
      </w:r>
      <w:r w:rsidR="00ED4426">
        <w:rPr>
          <w:rFonts w:cstheme="majorHAnsi"/>
          <w:b/>
        </w:rPr>
        <w:t xml:space="preserve">, </w:t>
      </w:r>
      <w:r w:rsidR="00ED4426" w:rsidRPr="00ED4426">
        <w:rPr>
          <w:rFonts w:cstheme="majorHAnsi"/>
        </w:rPr>
        <w:t>j</w:t>
      </w:r>
      <w:r w:rsidRPr="00ED4426">
        <w:rPr>
          <w:rFonts w:cstheme="majorHAnsi"/>
        </w:rPr>
        <w:t>e pa</w:t>
      </w:r>
      <w:r w:rsidRPr="00ED4426">
        <w:rPr>
          <w:rFonts w:cstheme="majorHAnsi"/>
          <w:b/>
        </w:rPr>
        <w:t xml:space="preserve"> stopnja resne materialne prikrajšanosti v regiji precej višja, kot je ta stopnja na državnem nivoju.</w:t>
      </w:r>
      <w:r w:rsidRPr="00ED4426">
        <w:rPr>
          <w:rFonts w:cstheme="majorHAnsi"/>
        </w:rPr>
        <w:t xml:space="preserve"> V letu </w:t>
      </w:r>
      <w:r w:rsidRPr="0029542F">
        <w:rPr>
          <w:rFonts w:cstheme="majorHAnsi"/>
        </w:rPr>
        <w:t>2015 je bila stopnja resne materialne ogroženosti na ravni države 5,80</w:t>
      </w:r>
      <w:r w:rsidR="0043036E" w:rsidRPr="0029542F">
        <w:rPr>
          <w:rFonts w:cstheme="majorHAnsi"/>
        </w:rPr>
        <w:t xml:space="preserve"> % </w:t>
      </w:r>
      <w:r w:rsidRPr="0029542F">
        <w:rPr>
          <w:rFonts w:cstheme="majorHAnsi"/>
        </w:rPr>
        <w:t xml:space="preserve"> v </w:t>
      </w:r>
      <w:r w:rsidR="005B5FE3">
        <w:rPr>
          <w:rFonts w:cstheme="majorHAnsi"/>
        </w:rPr>
        <w:t>K</w:t>
      </w:r>
      <w:r w:rsidRPr="0029542F">
        <w:rPr>
          <w:rFonts w:cstheme="majorHAnsi"/>
        </w:rPr>
        <w:t>oroški regiji pa leta 2015 kar 9,80</w:t>
      </w:r>
      <w:r w:rsidR="0043036E" w:rsidRPr="0029542F">
        <w:rPr>
          <w:rFonts w:cstheme="majorHAnsi"/>
        </w:rPr>
        <w:t xml:space="preserve"> %</w:t>
      </w:r>
      <w:r w:rsidRPr="0029542F">
        <w:rPr>
          <w:rFonts w:cstheme="majorHAnsi"/>
        </w:rPr>
        <w:t>. Še bolj skrbi dejstvo, ker stopnja raste, in sicer iz 8,60</w:t>
      </w:r>
      <w:r w:rsidR="0043036E" w:rsidRPr="0029542F">
        <w:rPr>
          <w:rFonts w:cstheme="majorHAnsi"/>
        </w:rPr>
        <w:t xml:space="preserve"> % </w:t>
      </w:r>
      <w:r w:rsidRPr="0029542F">
        <w:rPr>
          <w:rFonts w:cstheme="majorHAnsi"/>
        </w:rPr>
        <w:t xml:space="preserve"> v letu 2014 na 9,80</w:t>
      </w:r>
      <w:r w:rsidR="0043036E" w:rsidRPr="0029542F">
        <w:rPr>
          <w:rFonts w:cstheme="majorHAnsi"/>
        </w:rPr>
        <w:t xml:space="preserve"> % </w:t>
      </w:r>
      <w:r w:rsidRPr="0029542F">
        <w:rPr>
          <w:rFonts w:cstheme="majorHAnsi"/>
        </w:rPr>
        <w:t xml:space="preserve"> v letu 2015.</w:t>
      </w:r>
      <w:r w:rsidR="00876FDA" w:rsidRPr="0029542F">
        <w:rPr>
          <w:rFonts w:cstheme="majorHAnsi"/>
        </w:rPr>
        <w:t xml:space="preserve"> Razloge za takšno stanje gre </w:t>
      </w:r>
      <w:r w:rsidR="00ED4426">
        <w:rPr>
          <w:rFonts w:cstheme="majorHAnsi"/>
        </w:rPr>
        <w:t xml:space="preserve">pripisati </w:t>
      </w:r>
      <w:r w:rsidR="00876FDA" w:rsidRPr="0029542F">
        <w:rPr>
          <w:rFonts w:cstheme="majorHAnsi"/>
        </w:rPr>
        <w:t xml:space="preserve"> dislociranosti </w:t>
      </w:r>
      <w:r w:rsidR="005B5FE3">
        <w:rPr>
          <w:rFonts w:cstheme="majorHAnsi"/>
        </w:rPr>
        <w:t>K</w:t>
      </w:r>
      <w:r w:rsidR="00876FDA" w:rsidRPr="0029542F">
        <w:rPr>
          <w:rFonts w:cstheme="majorHAnsi"/>
        </w:rPr>
        <w:t xml:space="preserve">oroške regije od centralnega dela države, upoštevajoč slabo prometno dostopnost, dotrajanost infrastrukture, ki obenem zavira interes potencialnih investitorjev in v propadu industrije v preteklih letih. </w:t>
      </w:r>
    </w:p>
    <w:p w:rsidR="00ED4426" w:rsidRDefault="00ED4426" w:rsidP="0029542F">
      <w:pPr>
        <w:tabs>
          <w:tab w:val="left" w:pos="11219"/>
        </w:tabs>
        <w:spacing w:after="0" w:line="240" w:lineRule="auto"/>
        <w:jc w:val="both"/>
        <w:rPr>
          <w:rFonts w:cstheme="majorHAnsi"/>
        </w:rPr>
      </w:pPr>
    </w:p>
    <w:p w:rsidR="005C276E" w:rsidRDefault="00ED4426" w:rsidP="0029542F">
      <w:pPr>
        <w:tabs>
          <w:tab w:val="left" w:pos="11219"/>
        </w:tabs>
        <w:spacing w:after="0" w:line="240" w:lineRule="auto"/>
        <w:jc w:val="both"/>
        <w:rPr>
          <w:rFonts w:cstheme="majorHAnsi"/>
        </w:rPr>
      </w:pPr>
      <w:r>
        <w:rPr>
          <w:rFonts w:cstheme="majorHAnsi"/>
        </w:rPr>
        <w:t xml:space="preserve">Prav tako je </w:t>
      </w:r>
      <w:r w:rsidR="00CE6109" w:rsidRPr="00ED4426">
        <w:rPr>
          <w:rFonts w:cstheme="majorHAnsi"/>
          <w:b/>
        </w:rPr>
        <w:t>stopnja tveganja socialne izključenosti na Koroškem visoka in nad slovenskim povprečjem,</w:t>
      </w:r>
      <w:r w:rsidR="00CE6109" w:rsidRPr="0029542F">
        <w:rPr>
          <w:rFonts w:cstheme="majorHAnsi"/>
        </w:rPr>
        <w:t xml:space="preserve"> ki je v letu 2015 znašal</w:t>
      </w:r>
      <w:r w:rsidR="005B5FE3">
        <w:rPr>
          <w:rFonts w:cstheme="majorHAnsi"/>
        </w:rPr>
        <w:t>o</w:t>
      </w:r>
      <w:r w:rsidR="00CE6109" w:rsidRPr="0029542F">
        <w:rPr>
          <w:rFonts w:cstheme="majorHAnsi"/>
        </w:rPr>
        <w:t xml:space="preserve"> 19,20</w:t>
      </w:r>
      <w:r w:rsidR="0043036E" w:rsidRPr="0029542F">
        <w:rPr>
          <w:rFonts w:cstheme="majorHAnsi"/>
        </w:rPr>
        <w:t xml:space="preserve"> %</w:t>
      </w:r>
      <w:r w:rsidR="00CE6109" w:rsidRPr="0029542F">
        <w:rPr>
          <w:rFonts w:cstheme="majorHAnsi"/>
        </w:rPr>
        <w:t xml:space="preserve">. Stopnji tveganja socialne izključenosti v </w:t>
      </w:r>
      <w:r w:rsidR="005B5FE3">
        <w:rPr>
          <w:rFonts w:cstheme="majorHAnsi"/>
        </w:rPr>
        <w:t>K</w:t>
      </w:r>
      <w:r w:rsidR="00CE6109" w:rsidRPr="0029542F">
        <w:rPr>
          <w:rFonts w:cstheme="majorHAnsi"/>
        </w:rPr>
        <w:t>oroški regiji sta znašali 23,30</w:t>
      </w:r>
      <w:r w:rsidR="0043036E" w:rsidRPr="0029542F">
        <w:rPr>
          <w:rFonts w:cstheme="majorHAnsi"/>
        </w:rPr>
        <w:t xml:space="preserve"> % </w:t>
      </w:r>
      <w:r w:rsidR="00CE6109" w:rsidRPr="0029542F">
        <w:rPr>
          <w:rFonts w:cstheme="majorHAnsi"/>
        </w:rPr>
        <w:t xml:space="preserve"> v letu 2014 in 22,30</w:t>
      </w:r>
      <w:r w:rsidR="0043036E" w:rsidRPr="0029542F">
        <w:rPr>
          <w:rFonts w:cstheme="majorHAnsi"/>
        </w:rPr>
        <w:t xml:space="preserve"> % </w:t>
      </w:r>
      <w:r w:rsidR="00CE6109" w:rsidRPr="0029542F">
        <w:rPr>
          <w:rFonts w:cstheme="majorHAnsi"/>
        </w:rPr>
        <w:t xml:space="preserve"> v letu 2015.</w:t>
      </w:r>
    </w:p>
    <w:p w:rsidR="00ED4426" w:rsidRPr="0029542F" w:rsidRDefault="00ED4426" w:rsidP="0029542F">
      <w:pPr>
        <w:tabs>
          <w:tab w:val="left" w:pos="11219"/>
        </w:tabs>
        <w:spacing w:after="0" w:line="240" w:lineRule="auto"/>
        <w:jc w:val="both"/>
        <w:rPr>
          <w:rFonts w:cstheme="majorHAnsi"/>
        </w:rPr>
      </w:pPr>
    </w:p>
    <w:p w:rsidR="00CE6109" w:rsidRPr="0029542F" w:rsidRDefault="00CE6109" w:rsidP="0029542F">
      <w:pPr>
        <w:tabs>
          <w:tab w:val="left" w:pos="11219"/>
        </w:tabs>
        <w:spacing w:after="0" w:line="240" w:lineRule="auto"/>
        <w:jc w:val="both"/>
        <w:rPr>
          <w:rFonts w:cstheme="majorHAnsi"/>
        </w:rPr>
      </w:pPr>
      <w:r w:rsidRPr="0029542F">
        <w:rPr>
          <w:rFonts w:cstheme="majorHAnsi"/>
        </w:rPr>
        <w:t>Glede stopnje zelo nizke delovne intenzivnosti gospodinjstev pa smo v letu 2015 glede na leto 2014 zaznali velik upad in sicer iz 11,10</w:t>
      </w:r>
      <w:r w:rsidR="0043036E" w:rsidRPr="0029542F">
        <w:rPr>
          <w:rFonts w:cstheme="majorHAnsi"/>
        </w:rPr>
        <w:t xml:space="preserve"> % </w:t>
      </w:r>
      <w:r w:rsidRPr="0029542F">
        <w:rPr>
          <w:rFonts w:cstheme="majorHAnsi"/>
        </w:rPr>
        <w:t xml:space="preserve"> na 6,90</w:t>
      </w:r>
      <w:r w:rsidR="0043036E" w:rsidRPr="0029542F">
        <w:rPr>
          <w:rFonts w:cstheme="majorHAnsi"/>
        </w:rPr>
        <w:t xml:space="preserve"> % </w:t>
      </w:r>
      <w:r w:rsidRPr="0029542F">
        <w:rPr>
          <w:rFonts w:cstheme="majorHAnsi"/>
        </w:rPr>
        <w:t xml:space="preserve"> in s tem prešli pod raven države v letu 2015, ki je znašala 7,40</w:t>
      </w:r>
      <w:r w:rsidR="0043036E" w:rsidRPr="0029542F">
        <w:rPr>
          <w:rFonts w:cstheme="majorHAnsi"/>
        </w:rPr>
        <w:t xml:space="preserve"> %</w:t>
      </w:r>
      <w:r w:rsidRPr="0029542F">
        <w:rPr>
          <w:rFonts w:cstheme="majorHAnsi"/>
        </w:rPr>
        <w:t>.</w:t>
      </w:r>
    </w:p>
    <w:p w:rsidR="00ED4426" w:rsidRDefault="00ED4426" w:rsidP="0029542F">
      <w:pPr>
        <w:tabs>
          <w:tab w:val="left" w:pos="11219"/>
        </w:tabs>
        <w:spacing w:after="0" w:line="240" w:lineRule="auto"/>
        <w:jc w:val="both"/>
        <w:rPr>
          <w:rFonts w:cstheme="majorHAnsi"/>
        </w:rPr>
      </w:pPr>
    </w:p>
    <w:p w:rsidR="00E44B01" w:rsidRDefault="00E44B01" w:rsidP="0029542F">
      <w:pPr>
        <w:tabs>
          <w:tab w:val="left" w:pos="11219"/>
        </w:tabs>
        <w:spacing w:after="0" w:line="240" w:lineRule="auto"/>
        <w:jc w:val="both"/>
        <w:rPr>
          <w:rFonts w:cstheme="majorHAnsi"/>
        </w:rPr>
      </w:pPr>
    </w:p>
    <w:p w:rsidR="00E44B01" w:rsidRDefault="00E44B01" w:rsidP="0029542F">
      <w:pPr>
        <w:tabs>
          <w:tab w:val="left" w:pos="11219"/>
        </w:tabs>
        <w:spacing w:after="0" w:line="240" w:lineRule="auto"/>
        <w:jc w:val="both"/>
        <w:rPr>
          <w:rFonts w:cstheme="majorHAnsi"/>
        </w:rPr>
      </w:pPr>
    </w:p>
    <w:p w:rsidR="00E44B01" w:rsidRPr="0029542F" w:rsidRDefault="00E44B01" w:rsidP="0029542F">
      <w:pPr>
        <w:tabs>
          <w:tab w:val="left" w:pos="11219"/>
        </w:tabs>
        <w:spacing w:after="0" w:line="240" w:lineRule="auto"/>
        <w:jc w:val="both"/>
        <w:rPr>
          <w:rFonts w:cstheme="majorHAnsi"/>
        </w:rPr>
      </w:pPr>
    </w:p>
    <w:p w:rsidR="00C45A31" w:rsidRPr="0029542F" w:rsidRDefault="00840CDE" w:rsidP="0029542F">
      <w:pPr>
        <w:tabs>
          <w:tab w:val="left" w:pos="11219"/>
        </w:tabs>
        <w:spacing w:after="0" w:line="240" w:lineRule="auto"/>
        <w:jc w:val="both"/>
        <w:rPr>
          <w:rFonts w:eastAsia="Times New Roman" w:cstheme="majorHAnsi"/>
          <w:lang w:eastAsia="sl-SI"/>
        </w:rPr>
      </w:pPr>
      <w:r w:rsidRPr="0029542F">
        <w:rPr>
          <w:rFonts w:cstheme="majorHAnsi"/>
          <w:b/>
        </w:rPr>
        <w:t>PREJEMNIKI IN UPRAVIČENCI DO SOCIALNIH IN DRUŽINSKIH TRANSFEROV</w:t>
      </w:r>
      <w:r w:rsidR="009B4325" w:rsidRPr="0029542F">
        <w:rPr>
          <w:rStyle w:val="Sprotnaopomba-sklic"/>
          <w:rFonts w:cstheme="majorHAnsi"/>
          <w:b/>
        </w:rPr>
        <w:footnoteReference w:id="1"/>
      </w:r>
      <w:r w:rsidRPr="0029542F">
        <w:rPr>
          <w:rFonts w:cstheme="majorHAnsi"/>
          <w:b/>
        </w:rPr>
        <w:t xml:space="preserve"> TER UPORABNIKI POMOČI NA DOMU</w:t>
      </w:r>
      <w:r w:rsidRPr="0029542F">
        <w:rPr>
          <w:rFonts w:cstheme="majorHAnsi"/>
        </w:rPr>
        <w:t xml:space="preserve"> </w:t>
      </w:r>
      <w:r w:rsidR="00A66CEF" w:rsidRPr="0029542F">
        <w:rPr>
          <w:rFonts w:cstheme="majorHAnsi"/>
        </w:rPr>
        <w:t>na območju, na katerega se nanaša regijski izvedbeni načrt</w:t>
      </w:r>
      <w:r w:rsidR="00A66CEF" w:rsidRPr="0029542F">
        <w:rPr>
          <w:rFonts w:eastAsia="Times New Roman" w:cstheme="majorHAnsi"/>
          <w:lang w:eastAsia="sl-SI"/>
        </w:rPr>
        <w:t>:</w:t>
      </w:r>
    </w:p>
    <w:p w:rsidR="00447379" w:rsidRPr="0029542F" w:rsidRDefault="00447379" w:rsidP="0029542F">
      <w:pPr>
        <w:tabs>
          <w:tab w:val="left" w:pos="11219"/>
        </w:tabs>
        <w:spacing w:after="0" w:line="240" w:lineRule="auto"/>
        <w:jc w:val="both"/>
        <w:rPr>
          <w:rFonts w:eastAsia="Times New Roman" w:cstheme="majorHAnsi"/>
          <w:lang w:eastAsia="sl-SI"/>
        </w:rPr>
      </w:pPr>
      <w:r w:rsidRPr="0029542F">
        <w:rPr>
          <w:rFonts w:eastAsia="Times New Roman" w:cstheme="majorHAnsi"/>
          <w:lang w:eastAsia="sl-SI"/>
        </w:rPr>
        <w:t>__________________________</w:t>
      </w:r>
    </w:p>
    <w:p w:rsidR="00981C6C" w:rsidRPr="0029542F" w:rsidRDefault="00447379" w:rsidP="0029542F">
      <w:pPr>
        <w:tabs>
          <w:tab w:val="left" w:pos="11219"/>
        </w:tabs>
        <w:spacing w:after="0" w:line="240" w:lineRule="auto"/>
        <w:jc w:val="both"/>
        <w:rPr>
          <w:rFonts w:cstheme="majorHAnsi"/>
          <w:u w:val="single"/>
        </w:rPr>
      </w:pPr>
      <w:r w:rsidRPr="0029542F">
        <w:rPr>
          <w:rStyle w:val="Sprotnaopomba-sklic"/>
          <w:sz w:val="18"/>
          <w:szCs w:val="18"/>
        </w:rPr>
        <w:footnoteRef/>
      </w:r>
      <w:r w:rsidRPr="0029542F">
        <w:rPr>
          <w:sz w:val="18"/>
          <w:szCs w:val="18"/>
        </w:rPr>
        <w:t xml:space="preserve"> Z izrazom prejemniki označujemo osebe, ki so vložile vlogo za dodelitev pravice in jim je bila pravica odobrena za njih in njihove družinske člane (člane gospodinjstva; v primeru OD za njihove otroke). Z izrazom upravičenci</w:t>
      </w:r>
      <w:r w:rsidRPr="0029542F">
        <w:t xml:space="preserve"> </w:t>
      </w:r>
      <w:r w:rsidRPr="0029542F">
        <w:rPr>
          <w:sz w:val="18"/>
          <w:szCs w:val="18"/>
        </w:rPr>
        <w:t>pa označujemo</w:t>
      </w:r>
      <w:r w:rsidRPr="0029542F">
        <w:t xml:space="preserve"> </w:t>
      </w:r>
      <w:r w:rsidRPr="0029542F">
        <w:rPr>
          <w:sz w:val="18"/>
          <w:szCs w:val="18"/>
        </w:rPr>
        <w:t>osebe, ki imajo pravico dejansko odobreno (torej prejemniki in njihovi upravičeni družinski člani). Pri podatkih o prejemnikih je torej enota opazovanja gospodinjstvo, pri podatkih o upravičencih pa posamezn</w:t>
      </w:r>
      <w:r w:rsidR="00E308BD" w:rsidRPr="0029542F">
        <w:rPr>
          <w:sz w:val="18"/>
          <w:szCs w:val="18"/>
        </w:rPr>
        <w:t>iki, ki pravico dejansko dobijo</w:t>
      </w:r>
    </w:p>
    <w:p w:rsidR="006F279D" w:rsidRPr="0029542F" w:rsidRDefault="006F279D" w:rsidP="0029542F">
      <w:pPr>
        <w:pStyle w:val="Odstavekseznama"/>
        <w:tabs>
          <w:tab w:val="left" w:pos="11219"/>
        </w:tabs>
        <w:spacing w:after="0" w:line="240" w:lineRule="auto"/>
        <w:ind w:left="709"/>
        <w:jc w:val="both"/>
        <w:rPr>
          <w:rFonts w:cstheme="majorHAnsi"/>
          <w:b/>
        </w:rPr>
      </w:pPr>
    </w:p>
    <w:p w:rsidR="00D8555E" w:rsidRPr="0029542F" w:rsidRDefault="00D8555E" w:rsidP="0029542F">
      <w:pPr>
        <w:pStyle w:val="Odstavekseznama"/>
        <w:tabs>
          <w:tab w:val="left" w:pos="11219"/>
        </w:tabs>
        <w:spacing w:after="0" w:line="240" w:lineRule="auto"/>
        <w:ind w:left="709"/>
        <w:jc w:val="both"/>
        <w:rPr>
          <w:rFonts w:cstheme="majorHAnsi"/>
          <w:b/>
        </w:rPr>
      </w:pPr>
      <w:r w:rsidRPr="0029542F">
        <w:rPr>
          <w:rFonts w:cstheme="majorHAnsi"/>
          <w:b/>
        </w:rPr>
        <w:t>Podatki o prejemnikih in upravičencih do socialnih in družinskih transferov ter uporabnikih pomoči na domu v regiji</w:t>
      </w:r>
      <w:r w:rsidR="00447379" w:rsidRPr="0029542F">
        <w:rPr>
          <w:rFonts w:cstheme="majorHAnsi"/>
          <w:b/>
        </w:rPr>
        <w:t xml:space="preserve"> </w:t>
      </w:r>
      <w:r w:rsidR="00447379" w:rsidRPr="0029542F">
        <w:rPr>
          <w:rFonts w:cstheme="majorHAnsi"/>
        </w:rPr>
        <w:t>(vir: IRSSV, posamezni CSD-ji)</w:t>
      </w:r>
      <w:r w:rsidRPr="0029542F">
        <w:rPr>
          <w:rFonts w:cstheme="majorHAnsi"/>
          <w:b/>
        </w:rPr>
        <w:t>:</w:t>
      </w:r>
    </w:p>
    <w:p w:rsidR="00CE6109" w:rsidRPr="0029542F" w:rsidRDefault="00CE6109" w:rsidP="0029542F">
      <w:pPr>
        <w:pStyle w:val="Odstavekseznama"/>
        <w:tabs>
          <w:tab w:val="left" w:pos="11219"/>
        </w:tabs>
        <w:spacing w:after="0" w:line="240" w:lineRule="auto"/>
        <w:ind w:left="709"/>
        <w:jc w:val="both"/>
        <w:rPr>
          <w:rFonts w:cstheme="majorHAnsi"/>
          <w:b/>
          <w:u w:val="single"/>
        </w:rPr>
      </w:pPr>
    </w:p>
    <w:tbl>
      <w:tblPr>
        <w:tblStyle w:val="Tabelamrea"/>
        <w:tblW w:w="0" w:type="auto"/>
        <w:tblInd w:w="704" w:type="dxa"/>
        <w:tblLook w:val="04A0" w:firstRow="1" w:lastRow="0" w:firstColumn="1" w:lastColumn="0" w:noHBand="0" w:noVBand="1"/>
      </w:tblPr>
      <w:tblGrid>
        <w:gridCol w:w="3384"/>
        <w:gridCol w:w="1243"/>
        <w:gridCol w:w="1243"/>
        <w:gridCol w:w="1243"/>
        <w:gridCol w:w="1243"/>
      </w:tblGrid>
      <w:tr w:rsidR="00AD7A7F" w:rsidRPr="0029542F" w:rsidTr="00881693">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 xml:space="preserve">Kazalnik </w:t>
            </w:r>
          </w:p>
        </w:tc>
        <w:tc>
          <w:tcPr>
            <w:tcW w:w="1243"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2014</w:t>
            </w:r>
          </w:p>
        </w:tc>
        <w:tc>
          <w:tcPr>
            <w:tcW w:w="1243"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2015</w:t>
            </w:r>
          </w:p>
        </w:tc>
        <w:tc>
          <w:tcPr>
            <w:tcW w:w="1243"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2016</w:t>
            </w:r>
          </w:p>
        </w:tc>
        <w:tc>
          <w:tcPr>
            <w:tcW w:w="1243" w:type="dxa"/>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2016 - SLO</w:t>
            </w:r>
          </w:p>
        </w:tc>
      </w:tr>
      <w:tr w:rsidR="00AD7A7F" w:rsidRPr="0029542F" w:rsidTr="00881693">
        <w:trPr>
          <w:trHeight w:val="81"/>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prejemnikov denarne socialne pomoči (DSP) na 1.000 prebivalcev</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25,48</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26,31</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24,58</w:t>
            </w:r>
          </w:p>
        </w:tc>
        <w:tc>
          <w:tcPr>
            <w:tcW w:w="1243" w:type="dxa"/>
          </w:tcPr>
          <w:p w:rsidR="00981C6C" w:rsidRPr="0029542F" w:rsidRDefault="00981C6C" w:rsidP="0029542F">
            <w:pPr>
              <w:pStyle w:val="Brezrazmikov"/>
              <w:jc w:val="both"/>
              <w:rPr>
                <w:rFonts w:asciiTheme="minorHAnsi" w:hAnsiTheme="minorHAnsi" w:cstheme="majorHAnsi"/>
              </w:rPr>
            </w:pPr>
          </w:p>
          <w:p w:rsidR="005E3129"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25,65</w:t>
            </w:r>
          </w:p>
          <w:p w:rsidR="005E3129" w:rsidRPr="0029542F" w:rsidRDefault="005E3129" w:rsidP="0029542F">
            <w:pPr>
              <w:pStyle w:val="Brezrazmikov"/>
              <w:jc w:val="both"/>
              <w:rPr>
                <w:rFonts w:asciiTheme="minorHAnsi" w:hAnsiTheme="minorHAnsi" w:cstheme="majorHAnsi"/>
              </w:rPr>
            </w:pPr>
          </w:p>
        </w:tc>
      </w:tr>
      <w:tr w:rsidR="00AD7A7F"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upravičencev do denarne socialne pomoči (DSP) na 1.000 prebivalcev</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34,14</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37,04</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35,36</w:t>
            </w:r>
          </w:p>
        </w:tc>
        <w:tc>
          <w:tcPr>
            <w:tcW w:w="1243" w:type="dxa"/>
          </w:tcPr>
          <w:p w:rsidR="005E3129" w:rsidRPr="0029542F" w:rsidRDefault="005E3129" w:rsidP="0029542F">
            <w:pPr>
              <w:pStyle w:val="Brezrazmikov"/>
              <w:jc w:val="both"/>
              <w:rPr>
                <w:rFonts w:asciiTheme="minorHAnsi" w:hAnsiTheme="minorHAnsi" w:cstheme="majorHAnsi"/>
              </w:rPr>
            </w:pPr>
          </w:p>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39,68</w:t>
            </w:r>
          </w:p>
        </w:tc>
      </w:tr>
      <w:tr w:rsidR="00AD7A7F"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prejemnikov izredne denarne socialne pomoči (IDSP) na 1.000 prebivalcev</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3,12</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3,02</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2,82</w:t>
            </w:r>
          </w:p>
        </w:tc>
        <w:tc>
          <w:tcPr>
            <w:tcW w:w="1243" w:type="dxa"/>
          </w:tcPr>
          <w:p w:rsidR="00981C6C" w:rsidRPr="0029542F" w:rsidRDefault="00981C6C" w:rsidP="0029542F">
            <w:pPr>
              <w:pStyle w:val="Brezrazmikov"/>
              <w:jc w:val="both"/>
              <w:rPr>
                <w:rFonts w:asciiTheme="minorHAnsi" w:hAnsiTheme="minorHAnsi" w:cstheme="majorHAnsi"/>
              </w:rPr>
            </w:pPr>
          </w:p>
          <w:p w:rsidR="005E3129"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2,37</w:t>
            </w:r>
          </w:p>
        </w:tc>
      </w:tr>
      <w:tr w:rsidR="00AD7A7F"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upravičencev do izredne denarne socialne pomoči (IDSP) na 1.000 prebivalcev</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5,62</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5,57</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5,42</w:t>
            </w:r>
          </w:p>
        </w:tc>
        <w:tc>
          <w:tcPr>
            <w:tcW w:w="1243" w:type="dxa"/>
          </w:tcPr>
          <w:p w:rsidR="00981C6C" w:rsidRPr="0029542F" w:rsidRDefault="00981C6C" w:rsidP="0029542F">
            <w:pPr>
              <w:pStyle w:val="Brezrazmikov"/>
              <w:jc w:val="both"/>
              <w:rPr>
                <w:rFonts w:asciiTheme="minorHAnsi" w:hAnsiTheme="minorHAnsi" w:cstheme="majorHAnsi"/>
              </w:rPr>
            </w:pPr>
          </w:p>
          <w:p w:rsidR="005E3129"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4,58</w:t>
            </w:r>
          </w:p>
        </w:tc>
      </w:tr>
      <w:tr w:rsidR="00AD7A7F"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prejemnikov varstvenega dodatka (VD) na 1.000 prebivalcev</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5,07</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5,73</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6,24</w:t>
            </w:r>
          </w:p>
        </w:tc>
        <w:tc>
          <w:tcPr>
            <w:tcW w:w="1243" w:type="dxa"/>
          </w:tcPr>
          <w:p w:rsidR="00981C6C" w:rsidRPr="0029542F" w:rsidRDefault="00981C6C" w:rsidP="0029542F">
            <w:pPr>
              <w:pStyle w:val="Brezrazmikov"/>
              <w:jc w:val="both"/>
              <w:rPr>
                <w:rFonts w:asciiTheme="minorHAnsi" w:hAnsiTheme="minorHAnsi" w:cstheme="majorHAnsi"/>
              </w:rPr>
            </w:pPr>
          </w:p>
          <w:p w:rsidR="005E3129"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4,95</w:t>
            </w:r>
          </w:p>
          <w:p w:rsidR="005E3129" w:rsidRPr="0029542F" w:rsidRDefault="005E3129" w:rsidP="0029542F">
            <w:pPr>
              <w:pStyle w:val="Brezrazmikov"/>
              <w:jc w:val="both"/>
              <w:rPr>
                <w:rFonts w:asciiTheme="minorHAnsi" w:hAnsiTheme="minorHAnsi" w:cstheme="majorHAnsi"/>
              </w:rPr>
            </w:pPr>
          </w:p>
        </w:tc>
      </w:tr>
      <w:tr w:rsidR="00AD7A7F"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upravičencev do varstvenega dodatka (VD) na 1.000 prebivalcev</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5,29</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6,13</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6,64</w:t>
            </w:r>
          </w:p>
        </w:tc>
        <w:tc>
          <w:tcPr>
            <w:tcW w:w="1243" w:type="dxa"/>
          </w:tcPr>
          <w:p w:rsidR="00981C6C" w:rsidRPr="0029542F" w:rsidRDefault="00981C6C" w:rsidP="0029542F">
            <w:pPr>
              <w:pStyle w:val="Brezrazmikov"/>
              <w:jc w:val="both"/>
              <w:rPr>
                <w:rFonts w:asciiTheme="minorHAnsi" w:hAnsiTheme="minorHAnsi" w:cstheme="majorHAnsi"/>
              </w:rPr>
            </w:pPr>
          </w:p>
          <w:p w:rsidR="005E3129"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5,37</w:t>
            </w:r>
          </w:p>
          <w:p w:rsidR="005E3129" w:rsidRPr="0029542F" w:rsidRDefault="005E3129" w:rsidP="0029542F">
            <w:pPr>
              <w:pStyle w:val="Brezrazmikov"/>
              <w:jc w:val="both"/>
              <w:rPr>
                <w:rFonts w:asciiTheme="minorHAnsi" w:hAnsiTheme="minorHAnsi" w:cstheme="majorHAnsi"/>
              </w:rPr>
            </w:pPr>
          </w:p>
        </w:tc>
      </w:tr>
      <w:tr w:rsidR="00AD7A7F"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Število upravičencev do subvencije najemnine na 1.000 prebivalcev</w:t>
            </w:r>
          </w:p>
        </w:tc>
        <w:tc>
          <w:tcPr>
            <w:tcW w:w="1243" w:type="dxa"/>
            <w:vAlign w:val="center"/>
          </w:tcPr>
          <w:p w:rsidR="00981C6C" w:rsidRPr="0029542F" w:rsidRDefault="004021A4" w:rsidP="0029542F">
            <w:pPr>
              <w:pStyle w:val="Brezrazmikov"/>
              <w:jc w:val="both"/>
              <w:rPr>
                <w:rFonts w:asciiTheme="minorHAnsi" w:hAnsiTheme="minorHAnsi" w:cstheme="majorHAnsi"/>
              </w:rPr>
            </w:pPr>
            <w:r w:rsidRPr="0029542F">
              <w:rPr>
                <w:rFonts w:asciiTheme="minorHAnsi" w:hAnsiTheme="minorHAnsi" w:cstheme="majorHAnsi"/>
              </w:rPr>
              <w:t>7,69</w:t>
            </w:r>
          </w:p>
        </w:tc>
        <w:tc>
          <w:tcPr>
            <w:tcW w:w="1243" w:type="dxa"/>
            <w:vAlign w:val="center"/>
          </w:tcPr>
          <w:p w:rsidR="00981C6C" w:rsidRPr="0029542F" w:rsidRDefault="004021A4" w:rsidP="0029542F">
            <w:pPr>
              <w:pStyle w:val="Brezrazmikov"/>
              <w:jc w:val="both"/>
              <w:rPr>
                <w:rFonts w:asciiTheme="minorHAnsi" w:hAnsiTheme="minorHAnsi" w:cstheme="majorHAnsi"/>
              </w:rPr>
            </w:pPr>
            <w:r w:rsidRPr="0029542F">
              <w:rPr>
                <w:rFonts w:asciiTheme="minorHAnsi" w:hAnsiTheme="minorHAnsi" w:cstheme="majorHAnsi"/>
              </w:rPr>
              <w:t>8,09</w:t>
            </w:r>
          </w:p>
        </w:tc>
        <w:tc>
          <w:tcPr>
            <w:tcW w:w="1243" w:type="dxa"/>
            <w:vAlign w:val="center"/>
          </w:tcPr>
          <w:p w:rsidR="00981C6C" w:rsidRPr="0029542F" w:rsidRDefault="004021A4" w:rsidP="0029542F">
            <w:pPr>
              <w:pStyle w:val="Brezrazmikov"/>
              <w:jc w:val="both"/>
              <w:rPr>
                <w:rFonts w:asciiTheme="minorHAnsi" w:hAnsiTheme="minorHAnsi" w:cstheme="majorHAnsi"/>
              </w:rPr>
            </w:pPr>
            <w:r w:rsidRPr="0029542F">
              <w:rPr>
                <w:rFonts w:asciiTheme="minorHAnsi" w:hAnsiTheme="minorHAnsi" w:cstheme="majorHAnsi"/>
              </w:rPr>
              <w:t>7,81</w:t>
            </w:r>
          </w:p>
        </w:tc>
        <w:tc>
          <w:tcPr>
            <w:tcW w:w="1243" w:type="dxa"/>
          </w:tcPr>
          <w:p w:rsidR="00964F54" w:rsidRPr="0029542F" w:rsidRDefault="00964F54" w:rsidP="0029542F">
            <w:pPr>
              <w:pStyle w:val="Brezrazmikov"/>
              <w:jc w:val="both"/>
              <w:rPr>
                <w:rFonts w:asciiTheme="minorHAnsi" w:hAnsiTheme="minorHAnsi" w:cstheme="majorHAnsi"/>
              </w:rPr>
            </w:pPr>
            <w:r w:rsidRPr="0029542F">
              <w:rPr>
                <w:rFonts w:asciiTheme="minorHAnsi" w:hAnsiTheme="minorHAnsi" w:cstheme="majorHAnsi"/>
              </w:rPr>
              <w:t>5,03</w:t>
            </w:r>
          </w:p>
        </w:tc>
      </w:tr>
      <w:tr w:rsidR="00981C6C" w:rsidRPr="0029542F" w:rsidTr="00881693">
        <w:trPr>
          <w:trHeight w:val="78"/>
        </w:trPr>
        <w:tc>
          <w:tcPr>
            <w:tcW w:w="3384" w:type="dxa"/>
            <w:vAlign w:val="center"/>
          </w:tcPr>
          <w:p w:rsidR="00981C6C" w:rsidRPr="0029542F" w:rsidRDefault="00981C6C" w:rsidP="0029542F">
            <w:pPr>
              <w:pStyle w:val="Brezrazmikov"/>
              <w:jc w:val="both"/>
              <w:rPr>
                <w:rFonts w:asciiTheme="minorHAnsi" w:hAnsiTheme="minorHAnsi" w:cstheme="majorHAnsi"/>
              </w:rPr>
            </w:pPr>
            <w:r w:rsidRPr="0029542F">
              <w:rPr>
                <w:rFonts w:asciiTheme="minorHAnsi" w:hAnsiTheme="minorHAnsi" w:cstheme="majorHAnsi"/>
              </w:rPr>
              <w:t>Delež oseb, starih 65 let ali več, ki prejema pomoč na domu, glede na število oseb, starih 65 let ali več</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0,71</w:t>
            </w:r>
          </w:p>
        </w:tc>
        <w:tc>
          <w:tcPr>
            <w:tcW w:w="1243" w:type="dxa"/>
            <w:vAlign w:val="center"/>
          </w:tcPr>
          <w:p w:rsidR="00981C6C" w:rsidRPr="0029542F" w:rsidRDefault="005E3129" w:rsidP="0029542F">
            <w:pPr>
              <w:pStyle w:val="Brezrazmikov"/>
              <w:jc w:val="both"/>
              <w:rPr>
                <w:rFonts w:asciiTheme="minorHAnsi" w:hAnsiTheme="minorHAnsi" w:cstheme="majorHAnsi"/>
              </w:rPr>
            </w:pPr>
            <w:r w:rsidRPr="0029542F">
              <w:rPr>
                <w:rFonts w:asciiTheme="minorHAnsi" w:hAnsiTheme="minorHAnsi" w:cstheme="majorHAnsi"/>
              </w:rPr>
              <w:t>0,70</w:t>
            </w:r>
          </w:p>
        </w:tc>
        <w:tc>
          <w:tcPr>
            <w:tcW w:w="1243" w:type="dxa"/>
            <w:vAlign w:val="center"/>
          </w:tcPr>
          <w:p w:rsidR="00981C6C" w:rsidRPr="0029542F" w:rsidRDefault="00981C6C" w:rsidP="0029542F">
            <w:pPr>
              <w:pStyle w:val="Brezrazmikov"/>
              <w:jc w:val="both"/>
              <w:rPr>
                <w:rFonts w:asciiTheme="minorHAnsi" w:hAnsiTheme="minorHAnsi" w:cstheme="majorHAnsi"/>
              </w:rPr>
            </w:pPr>
          </w:p>
        </w:tc>
        <w:tc>
          <w:tcPr>
            <w:tcW w:w="1243" w:type="dxa"/>
          </w:tcPr>
          <w:p w:rsidR="005E1B68" w:rsidRPr="0029542F" w:rsidRDefault="005E1B68" w:rsidP="0029542F">
            <w:pPr>
              <w:pStyle w:val="Brezrazmikov"/>
              <w:jc w:val="both"/>
              <w:rPr>
                <w:rFonts w:asciiTheme="minorHAnsi" w:hAnsiTheme="minorHAnsi" w:cstheme="majorHAnsi"/>
              </w:rPr>
            </w:pPr>
          </w:p>
          <w:p w:rsidR="00981C6C" w:rsidRPr="0029542F" w:rsidRDefault="005E1B68" w:rsidP="0029542F">
            <w:pPr>
              <w:pStyle w:val="Brezrazmikov"/>
              <w:jc w:val="both"/>
              <w:rPr>
                <w:rFonts w:asciiTheme="minorHAnsi" w:hAnsiTheme="minorHAnsi" w:cstheme="majorHAnsi"/>
              </w:rPr>
            </w:pPr>
            <w:r w:rsidRPr="0029542F">
              <w:rPr>
                <w:rFonts w:asciiTheme="minorHAnsi" w:hAnsiTheme="minorHAnsi" w:cstheme="majorHAnsi"/>
              </w:rPr>
              <w:t>1,66*</w:t>
            </w:r>
          </w:p>
        </w:tc>
      </w:tr>
    </w:tbl>
    <w:p w:rsidR="00E123E6" w:rsidRDefault="00E123E6" w:rsidP="0029542F">
      <w:pPr>
        <w:tabs>
          <w:tab w:val="left" w:pos="11219"/>
        </w:tabs>
        <w:spacing w:after="0" w:line="240" w:lineRule="auto"/>
        <w:jc w:val="both"/>
        <w:rPr>
          <w:rFonts w:cstheme="majorHAnsi"/>
          <w:u w:val="single"/>
        </w:rPr>
      </w:pPr>
    </w:p>
    <w:p w:rsidR="00ED4426" w:rsidRPr="0029542F" w:rsidRDefault="00ED4426" w:rsidP="0029542F">
      <w:pPr>
        <w:tabs>
          <w:tab w:val="left" w:pos="11219"/>
        </w:tabs>
        <w:spacing w:after="0" w:line="240" w:lineRule="auto"/>
        <w:jc w:val="both"/>
        <w:rPr>
          <w:rFonts w:cstheme="majorHAnsi"/>
          <w:u w:val="single"/>
        </w:rPr>
      </w:pPr>
    </w:p>
    <w:p w:rsidR="00E32886" w:rsidRDefault="00776843" w:rsidP="0029542F">
      <w:pPr>
        <w:tabs>
          <w:tab w:val="left" w:pos="11219"/>
        </w:tabs>
        <w:spacing w:after="0" w:line="240" w:lineRule="auto"/>
        <w:jc w:val="both"/>
        <w:rPr>
          <w:rFonts w:cstheme="majorHAnsi"/>
        </w:rPr>
      </w:pPr>
      <w:r w:rsidRPr="00ED4426">
        <w:rPr>
          <w:rFonts w:cstheme="majorHAnsi"/>
          <w:b/>
          <w:u w:val="single"/>
        </w:rPr>
        <w:t>Socialno</w:t>
      </w:r>
      <w:r w:rsidR="00E32886" w:rsidRPr="00ED4426">
        <w:rPr>
          <w:rFonts w:cstheme="majorHAnsi"/>
          <w:b/>
          <w:u w:val="single"/>
        </w:rPr>
        <w:t xml:space="preserve"> problematiko</w:t>
      </w:r>
      <w:r w:rsidR="00E32886" w:rsidRPr="0029542F">
        <w:rPr>
          <w:rFonts w:cstheme="majorHAnsi"/>
        </w:rPr>
        <w:t xml:space="preserve"> v </w:t>
      </w:r>
      <w:r w:rsidR="005B5FE3">
        <w:rPr>
          <w:rFonts w:cstheme="majorHAnsi"/>
        </w:rPr>
        <w:t>K</w:t>
      </w:r>
      <w:r w:rsidR="00E32886" w:rsidRPr="0029542F">
        <w:rPr>
          <w:rFonts w:cstheme="majorHAnsi"/>
        </w:rPr>
        <w:t xml:space="preserve">oroški regiji </w:t>
      </w:r>
      <w:r w:rsidRPr="0029542F">
        <w:rPr>
          <w:rFonts w:cstheme="majorHAnsi"/>
        </w:rPr>
        <w:t>lahko pripišemo družbenim spremembam, ki so se začele z osamosvojit</w:t>
      </w:r>
      <w:r w:rsidR="00033AF3" w:rsidRPr="0029542F">
        <w:rPr>
          <w:rFonts w:cstheme="majorHAnsi"/>
        </w:rPr>
        <w:t>v</w:t>
      </w:r>
      <w:r w:rsidRPr="0029542F">
        <w:rPr>
          <w:rFonts w:cstheme="majorHAnsi"/>
        </w:rPr>
        <w:t>ijo in se</w:t>
      </w:r>
      <w:r w:rsidR="00E32886" w:rsidRPr="0029542F">
        <w:rPr>
          <w:rFonts w:cstheme="majorHAnsi"/>
        </w:rPr>
        <w:t xml:space="preserve"> samo </w:t>
      </w:r>
      <w:r w:rsidRPr="0029542F">
        <w:rPr>
          <w:rFonts w:cstheme="majorHAnsi"/>
        </w:rPr>
        <w:t xml:space="preserve"> nadaljujejo vse do danes. Nekoč delujoča podjetja s trgi v ostalih republikah bivše skupne države so z izgubo trgov začela zmanjševati obseg dela, kasneje pa so mnoga tudi</w:t>
      </w:r>
      <w:r w:rsidR="00E32886" w:rsidRPr="0029542F">
        <w:rPr>
          <w:rFonts w:cstheme="majorHAnsi"/>
        </w:rPr>
        <w:t xml:space="preserve"> prenehala z delovanjem. K temu je </w:t>
      </w:r>
      <w:r w:rsidRPr="0029542F">
        <w:rPr>
          <w:rFonts w:cstheme="majorHAnsi"/>
        </w:rPr>
        <w:t xml:space="preserve">pripomogla tudi </w:t>
      </w:r>
      <w:r w:rsidRPr="001C24A2">
        <w:rPr>
          <w:rFonts w:cstheme="majorHAnsi"/>
          <w:b/>
        </w:rPr>
        <w:t>velika gospodarska kriza,</w:t>
      </w:r>
      <w:r w:rsidR="00E32886" w:rsidRPr="001C24A2">
        <w:rPr>
          <w:rFonts w:cstheme="majorHAnsi"/>
          <w:b/>
        </w:rPr>
        <w:t xml:space="preserve"> </w:t>
      </w:r>
      <w:r w:rsidR="00E32886" w:rsidRPr="001C24A2">
        <w:rPr>
          <w:rFonts w:cstheme="majorHAnsi"/>
        </w:rPr>
        <w:t xml:space="preserve">vse </w:t>
      </w:r>
      <w:r w:rsidRPr="001C24A2">
        <w:rPr>
          <w:rFonts w:cstheme="majorHAnsi"/>
        </w:rPr>
        <w:t>od leta 2008 naprej.</w:t>
      </w:r>
      <w:r w:rsidRPr="0029542F">
        <w:rPr>
          <w:rFonts w:cstheme="majorHAnsi"/>
        </w:rPr>
        <w:t xml:space="preserve"> Nove dejavnosti niso zmogle nadomestiti izgubljenih delovnih mest, zaradi česar je zelo upadel družbeni standard. V takih neugodnih in nestabilnih razmerah, se je znašlo dosti družin in posameznikov, ki so v preteklosti, v pogojih polne zaposlenosti, sicer zmogli usklajevati svoje potrebe z zmožnostmi. </w:t>
      </w:r>
    </w:p>
    <w:p w:rsidR="001C24A2" w:rsidRPr="0029542F" w:rsidRDefault="001C24A2" w:rsidP="0029542F">
      <w:pPr>
        <w:tabs>
          <w:tab w:val="left" w:pos="11219"/>
        </w:tabs>
        <w:spacing w:after="0" w:line="240" w:lineRule="auto"/>
        <w:jc w:val="both"/>
        <w:rPr>
          <w:rFonts w:cstheme="majorHAnsi"/>
        </w:rPr>
      </w:pPr>
    </w:p>
    <w:p w:rsidR="00776843" w:rsidRPr="0029542F" w:rsidRDefault="00776843" w:rsidP="0029542F">
      <w:pPr>
        <w:tabs>
          <w:tab w:val="left" w:pos="11219"/>
        </w:tabs>
        <w:spacing w:after="0" w:line="240" w:lineRule="auto"/>
        <w:jc w:val="both"/>
        <w:rPr>
          <w:rFonts w:cstheme="majorHAnsi"/>
        </w:rPr>
      </w:pPr>
      <w:r w:rsidRPr="00784BCC">
        <w:rPr>
          <w:rFonts w:cstheme="majorHAnsi"/>
        </w:rPr>
        <w:t xml:space="preserve">Še zlasti so se </w:t>
      </w:r>
      <w:r w:rsidRPr="00784BCC">
        <w:rPr>
          <w:rFonts w:cstheme="majorHAnsi"/>
          <w:b/>
        </w:rPr>
        <w:t>povečevale težave po</w:t>
      </w:r>
      <w:r w:rsidR="006E2DA1" w:rsidRPr="00784BCC">
        <w:rPr>
          <w:rFonts w:cstheme="majorHAnsi"/>
          <w:b/>
        </w:rPr>
        <w:t>sameznikov, ki sodijo v</w:t>
      </w:r>
      <w:r w:rsidR="006E2DA1" w:rsidRPr="001C24A2">
        <w:rPr>
          <w:rFonts w:cstheme="majorHAnsi"/>
          <w:b/>
        </w:rPr>
        <w:t xml:space="preserve"> </w:t>
      </w:r>
      <w:r w:rsidR="006E2DA1" w:rsidRPr="001C24A2">
        <w:rPr>
          <w:rFonts w:cstheme="majorHAnsi"/>
          <w:b/>
          <w:u w:val="single"/>
        </w:rPr>
        <w:t>ranljive</w:t>
      </w:r>
      <w:r w:rsidRPr="001C24A2">
        <w:rPr>
          <w:rFonts w:cstheme="majorHAnsi"/>
          <w:b/>
          <w:u w:val="single"/>
        </w:rPr>
        <w:t xml:space="preserve"> skupine</w:t>
      </w:r>
      <w:r w:rsidR="006E2DA1" w:rsidRPr="001C24A2">
        <w:rPr>
          <w:rFonts w:cstheme="majorHAnsi"/>
          <w:b/>
          <w:u w:val="single"/>
        </w:rPr>
        <w:t xml:space="preserve"> prebivalstva</w:t>
      </w:r>
      <w:r w:rsidRPr="001C24A2">
        <w:rPr>
          <w:rFonts w:cstheme="majorHAnsi"/>
          <w:b/>
        </w:rPr>
        <w:t xml:space="preserve"> </w:t>
      </w:r>
      <w:r w:rsidRPr="00784BCC">
        <w:rPr>
          <w:rFonts w:cstheme="majorHAnsi"/>
        </w:rPr>
        <w:t>in so odvisne od pomoči podporne</w:t>
      </w:r>
      <w:r w:rsidR="006E2DA1" w:rsidRPr="00784BCC">
        <w:rPr>
          <w:rFonts w:cstheme="majorHAnsi"/>
        </w:rPr>
        <w:t xml:space="preserve"> mreže</w:t>
      </w:r>
      <w:r w:rsidR="006E2DA1" w:rsidRPr="0029542F">
        <w:rPr>
          <w:rFonts w:cstheme="majorHAnsi"/>
        </w:rPr>
        <w:t>, če jo imajo. S</w:t>
      </w:r>
      <w:r w:rsidRPr="0029542F">
        <w:rPr>
          <w:rFonts w:cstheme="majorHAnsi"/>
        </w:rPr>
        <w:t xml:space="preserve">icer pa je njihova </w:t>
      </w:r>
      <w:r w:rsidRPr="001C24A2">
        <w:rPr>
          <w:rFonts w:cstheme="majorHAnsi"/>
          <w:b/>
        </w:rPr>
        <w:t>možnost preživetja odvisna od programov socialnega varstva</w:t>
      </w:r>
      <w:r w:rsidRPr="0029542F">
        <w:rPr>
          <w:rFonts w:cstheme="majorHAnsi"/>
        </w:rPr>
        <w:t>, ki jih s svojimi politikami in programi zagotavljata država in lokalne skupnosti.</w:t>
      </w:r>
    </w:p>
    <w:p w:rsidR="0079048C" w:rsidRPr="0029542F" w:rsidRDefault="0079048C" w:rsidP="0029542F">
      <w:pPr>
        <w:tabs>
          <w:tab w:val="left" w:pos="11219"/>
        </w:tabs>
        <w:spacing w:after="0" w:line="240" w:lineRule="auto"/>
        <w:jc w:val="both"/>
        <w:rPr>
          <w:rFonts w:cstheme="majorHAnsi"/>
        </w:rPr>
      </w:pPr>
    </w:p>
    <w:p w:rsidR="00033AF3" w:rsidRPr="001C24A2" w:rsidRDefault="00033AF3" w:rsidP="0029542F">
      <w:pPr>
        <w:tabs>
          <w:tab w:val="left" w:pos="11219"/>
        </w:tabs>
        <w:spacing w:after="0" w:line="240" w:lineRule="auto"/>
        <w:jc w:val="both"/>
        <w:rPr>
          <w:rFonts w:cstheme="majorHAnsi"/>
          <w:color w:val="FF0000"/>
        </w:rPr>
      </w:pPr>
      <w:r w:rsidRPr="001C24A2">
        <w:rPr>
          <w:rFonts w:cstheme="majorHAnsi"/>
        </w:rPr>
        <w:t xml:space="preserve">V zadnjem triletnem obdobju glede </w:t>
      </w:r>
      <w:r w:rsidRPr="001C24A2">
        <w:rPr>
          <w:rFonts w:cstheme="majorHAnsi"/>
          <w:b/>
          <w:u w:val="single"/>
        </w:rPr>
        <w:t>števila prejemnikov denarne socialne pomoči</w:t>
      </w:r>
      <w:r w:rsidRPr="001C24A2">
        <w:rPr>
          <w:rFonts w:cstheme="majorHAnsi"/>
        </w:rPr>
        <w:t xml:space="preserve"> na 1.000 prebivalcev statistično z manjšimi odkloni, ne odstopamo bistveno od državnega povprečja. Podatek za raven države za leto 2016 (25,65 prebivalcev na 1.000) smo presegli v letu 2015 s 26,31 prejemnika denarne socialne pomoči na 1.000 prebivalcev, v letih 2014 in 2016 pa sta bila podatka nižja, in sicer 25,48 in 24,58. Glede števila upravičencev do denarne socialne pomoči na 1.000 prebivalcev opažamo v obdobju 2014 - 2017 podobno situacijo kot pri prejemnikih denarne socialne pomoči. Delež skozi leta sicer variira, vendar </w:t>
      </w:r>
      <w:r w:rsidRPr="001C24A2">
        <w:rPr>
          <w:rFonts w:cstheme="majorHAnsi"/>
          <w:b/>
        </w:rPr>
        <w:t>ostaja pod slovenskim povprečjem.</w:t>
      </w:r>
      <w:r w:rsidRPr="001C24A2">
        <w:rPr>
          <w:rFonts w:cstheme="majorHAnsi"/>
        </w:rPr>
        <w:t xml:space="preserve">   </w:t>
      </w:r>
    </w:p>
    <w:p w:rsidR="00714AF6" w:rsidRPr="0029542F" w:rsidRDefault="00714AF6" w:rsidP="0029542F">
      <w:pPr>
        <w:tabs>
          <w:tab w:val="left" w:pos="11219"/>
        </w:tabs>
        <w:spacing w:after="0" w:line="240" w:lineRule="auto"/>
        <w:jc w:val="both"/>
        <w:rPr>
          <w:rFonts w:cstheme="majorHAnsi"/>
          <w:b/>
        </w:rPr>
      </w:pPr>
    </w:p>
    <w:p w:rsidR="00B57EFB" w:rsidRPr="00517F57" w:rsidRDefault="00033AF3" w:rsidP="0029542F">
      <w:pPr>
        <w:tabs>
          <w:tab w:val="left" w:pos="11219"/>
        </w:tabs>
        <w:spacing w:after="0" w:line="240" w:lineRule="auto"/>
        <w:jc w:val="both"/>
        <w:rPr>
          <w:rFonts w:cstheme="majorHAnsi"/>
        </w:rPr>
      </w:pPr>
      <w:r w:rsidRPr="00784BCC">
        <w:rPr>
          <w:rFonts w:cstheme="majorHAnsi"/>
        </w:rPr>
        <w:t xml:space="preserve">Glede </w:t>
      </w:r>
      <w:r w:rsidRPr="00784BCC">
        <w:rPr>
          <w:rFonts w:cstheme="majorHAnsi"/>
          <w:b/>
        </w:rPr>
        <w:t xml:space="preserve">prejemnikov </w:t>
      </w:r>
      <w:r w:rsidRPr="001C24A2">
        <w:rPr>
          <w:rFonts w:cstheme="majorHAnsi"/>
          <w:b/>
          <w:u w:val="single"/>
        </w:rPr>
        <w:t>izrednih denarnih socialnih pomoči</w:t>
      </w:r>
      <w:r w:rsidRPr="001C24A2">
        <w:rPr>
          <w:rFonts w:cstheme="majorHAnsi"/>
        </w:rPr>
        <w:t xml:space="preserve"> na</w:t>
      </w:r>
      <w:r w:rsidRPr="0029542F">
        <w:rPr>
          <w:rFonts w:cstheme="majorHAnsi"/>
        </w:rPr>
        <w:t xml:space="preserve"> 1.000 prebivalcev</w:t>
      </w:r>
      <w:r w:rsidR="00B57EFB" w:rsidRPr="0029542F">
        <w:rPr>
          <w:rFonts w:cstheme="majorHAnsi"/>
        </w:rPr>
        <w:t xml:space="preserve"> v zadnjem triletnem obdobju </w:t>
      </w:r>
      <w:r w:rsidR="006A67F4">
        <w:rPr>
          <w:rFonts w:cstheme="majorHAnsi"/>
        </w:rPr>
        <w:t xml:space="preserve">v regiji </w:t>
      </w:r>
      <w:r w:rsidR="00B57EFB" w:rsidRPr="0029542F">
        <w:rPr>
          <w:rFonts w:cstheme="majorHAnsi"/>
        </w:rPr>
        <w:t>zaznavamo upad prejemnik</w:t>
      </w:r>
      <w:r w:rsidR="002D55DC" w:rsidRPr="0029542F">
        <w:rPr>
          <w:rFonts w:cstheme="majorHAnsi"/>
        </w:rPr>
        <w:t xml:space="preserve">ov, in sicer s 3,12 prejemnikov </w:t>
      </w:r>
      <w:r w:rsidR="00B57EFB" w:rsidRPr="0029542F">
        <w:rPr>
          <w:rFonts w:cstheme="majorHAnsi"/>
        </w:rPr>
        <w:t xml:space="preserve">v letu 2014 na 3,02 v letu 2015 in na 2,82 prejemnika v </w:t>
      </w:r>
      <w:r w:rsidR="00B57EFB" w:rsidRPr="002619A1">
        <w:rPr>
          <w:rFonts w:cstheme="majorHAnsi"/>
        </w:rPr>
        <w:t>letu 2016</w:t>
      </w:r>
      <w:r w:rsidR="00B57EFB" w:rsidRPr="002619A1">
        <w:rPr>
          <w:rFonts w:cstheme="majorHAnsi"/>
          <w:b/>
        </w:rPr>
        <w:t xml:space="preserve">. </w:t>
      </w:r>
      <w:r w:rsidR="00B57EFB" w:rsidRPr="002619A1">
        <w:rPr>
          <w:rFonts w:cstheme="majorHAnsi"/>
        </w:rPr>
        <w:t xml:space="preserve">Kljub trendu upadanja prejemnikov izrednih denarnih socialnih pomoči pa smo tudi v 2016 </w:t>
      </w:r>
      <w:r w:rsidR="002619A1" w:rsidRPr="002619A1">
        <w:rPr>
          <w:rFonts w:cstheme="majorHAnsi"/>
        </w:rPr>
        <w:t xml:space="preserve">v </w:t>
      </w:r>
      <w:r w:rsidR="001C24A2" w:rsidRPr="002619A1">
        <w:rPr>
          <w:rFonts w:cstheme="majorHAnsi"/>
        </w:rPr>
        <w:t xml:space="preserve">regiji </w:t>
      </w:r>
      <w:r w:rsidR="00B57EFB" w:rsidRPr="002619A1">
        <w:rPr>
          <w:rFonts w:cstheme="majorHAnsi"/>
          <w:b/>
        </w:rPr>
        <w:t>ostali nad povprečjem države</w:t>
      </w:r>
      <w:r w:rsidR="00B57EFB" w:rsidRPr="002619A1">
        <w:rPr>
          <w:rFonts w:cstheme="majorHAnsi"/>
        </w:rPr>
        <w:t xml:space="preserve">, ki je v letu 2016 znašalo 2,37 prejemnika na 1.000 prebivalcev. </w:t>
      </w:r>
    </w:p>
    <w:p w:rsidR="0079048C" w:rsidRPr="001C24A2" w:rsidRDefault="0079048C" w:rsidP="0029542F">
      <w:pPr>
        <w:tabs>
          <w:tab w:val="left" w:pos="11219"/>
        </w:tabs>
        <w:spacing w:after="0" w:line="240" w:lineRule="auto"/>
        <w:jc w:val="both"/>
        <w:rPr>
          <w:rFonts w:cstheme="majorHAnsi"/>
          <w:b/>
        </w:rPr>
      </w:pPr>
    </w:p>
    <w:p w:rsidR="00B57EFB" w:rsidRPr="0029542F" w:rsidRDefault="00B57EFB" w:rsidP="0029542F">
      <w:pPr>
        <w:tabs>
          <w:tab w:val="left" w:pos="11219"/>
        </w:tabs>
        <w:spacing w:after="0" w:line="240" w:lineRule="auto"/>
        <w:jc w:val="both"/>
        <w:rPr>
          <w:rFonts w:cstheme="majorHAnsi"/>
        </w:rPr>
      </w:pPr>
      <w:r w:rsidRPr="0029542F">
        <w:rPr>
          <w:rFonts w:cstheme="majorHAnsi"/>
        </w:rPr>
        <w:t xml:space="preserve">V </w:t>
      </w:r>
      <w:r w:rsidR="001025BD">
        <w:rPr>
          <w:rFonts w:cstheme="majorHAnsi"/>
        </w:rPr>
        <w:t>K</w:t>
      </w:r>
      <w:r w:rsidRPr="0029542F">
        <w:rPr>
          <w:rFonts w:cstheme="majorHAnsi"/>
        </w:rPr>
        <w:t xml:space="preserve">oroški regiji prav tako </w:t>
      </w:r>
      <w:r w:rsidRPr="00784BCC">
        <w:rPr>
          <w:rFonts w:cstheme="majorHAnsi"/>
          <w:b/>
        </w:rPr>
        <w:t xml:space="preserve">beležimo precejšen delež prejemnikov </w:t>
      </w:r>
      <w:r w:rsidRPr="00784BCC">
        <w:rPr>
          <w:rFonts w:cstheme="majorHAnsi"/>
          <w:b/>
          <w:u w:val="single"/>
        </w:rPr>
        <w:t>varstvenega</w:t>
      </w:r>
      <w:r w:rsidRPr="0029542F">
        <w:rPr>
          <w:rFonts w:cstheme="majorHAnsi"/>
          <w:b/>
          <w:u w:val="single"/>
        </w:rPr>
        <w:t xml:space="preserve"> dodatka</w:t>
      </w:r>
      <w:r w:rsidRPr="0029542F">
        <w:rPr>
          <w:rFonts w:cstheme="majorHAnsi"/>
          <w:b/>
        </w:rPr>
        <w:t>,</w:t>
      </w:r>
      <w:r w:rsidRPr="0029542F">
        <w:rPr>
          <w:rFonts w:cstheme="majorHAnsi"/>
        </w:rPr>
        <w:t xml:space="preserve"> ki presega slovensko povprečje, ki je v letu znašalo 4,95 prejemnikov na 1.000 prebivalcev. Skrbi dejstvo, da v zadnjem triletnem obdobju sledimo trendu rasti prejemniko</w:t>
      </w:r>
      <w:r w:rsidR="0079048C" w:rsidRPr="0029542F">
        <w:rPr>
          <w:rFonts w:cstheme="majorHAnsi"/>
        </w:rPr>
        <w:t xml:space="preserve">v varstvenega dodatka in sicer: </w:t>
      </w:r>
      <w:r w:rsidRPr="0029542F">
        <w:rPr>
          <w:rFonts w:cstheme="majorHAnsi"/>
        </w:rPr>
        <w:t xml:space="preserve">5,07 </w:t>
      </w:r>
      <w:r w:rsidR="0079048C" w:rsidRPr="0029542F">
        <w:rPr>
          <w:rFonts w:cstheme="majorHAnsi"/>
        </w:rPr>
        <w:t xml:space="preserve">prejemnikov </w:t>
      </w:r>
      <w:r w:rsidRPr="0029542F">
        <w:rPr>
          <w:rFonts w:cstheme="majorHAnsi"/>
        </w:rPr>
        <w:t xml:space="preserve">v 2014, 5,73 </w:t>
      </w:r>
      <w:r w:rsidR="0079048C" w:rsidRPr="0029542F">
        <w:rPr>
          <w:rFonts w:cstheme="majorHAnsi"/>
        </w:rPr>
        <w:t xml:space="preserve">prejemnikov </w:t>
      </w:r>
      <w:r w:rsidRPr="0029542F">
        <w:rPr>
          <w:rFonts w:cstheme="majorHAnsi"/>
        </w:rPr>
        <w:t xml:space="preserve">v letu 2015 in 6,24 prejemnika varstvenega dodatka na 1.000 prebivalcev v letu 2016.  </w:t>
      </w:r>
    </w:p>
    <w:p w:rsidR="0079048C" w:rsidRPr="0029542F" w:rsidRDefault="0079048C" w:rsidP="0029542F">
      <w:pPr>
        <w:tabs>
          <w:tab w:val="left" w:pos="11219"/>
        </w:tabs>
        <w:spacing w:after="0" w:line="240" w:lineRule="auto"/>
        <w:jc w:val="both"/>
        <w:rPr>
          <w:rFonts w:cstheme="majorHAnsi"/>
        </w:rPr>
      </w:pPr>
    </w:p>
    <w:p w:rsidR="00462A7D" w:rsidRPr="0029542F" w:rsidRDefault="00B57EFB" w:rsidP="0029542F">
      <w:pPr>
        <w:tabs>
          <w:tab w:val="left" w:pos="11219"/>
        </w:tabs>
        <w:spacing w:after="0" w:line="240" w:lineRule="auto"/>
        <w:jc w:val="both"/>
        <w:rPr>
          <w:rFonts w:cstheme="majorHAnsi"/>
        </w:rPr>
      </w:pPr>
      <w:r w:rsidRPr="00784BCC">
        <w:rPr>
          <w:rFonts w:cstheme="majorHAnsi"/>
          <w:b/>
        </w:rPr>
        <w:t xml:space="preserve">Materialna situacija prebivalstva se odraža tudi </w:t>
      </w:r>
      <w:r w:rsidR="00462A7D" w:rsidRPr="00784BCC">
        <w:rPr>
          <w:rFonts w:cstheme="majorHAnsi"/>
          <w:b/>
        </w:rPr>
        <w:t xml:space="preserve">v številu upravičencev do </w:t>
      </w:r>
      <w:r w:rsidR="00462A7D" w:rsidRPr="00784BCC">
        <w:rPr>
          <w:rFonts w:cstheme="majorHAnsi"/>
          <w:b/>
          <w:u w:val="single"/>
        </w:rPr>
        <w:t>subvencije najemnine</w:t>
      </w:r>
      <w:r w:rsidR="00462A7D" w:rsidRPr="0029542F">
        <w:rPr>
          <w:rFonts w:cstheme="majorHAnsi"/>
        </w:rPr>
        <w:t xml:space="preserve"> na 1.000 prebivalcev, ki je v </w:t>
      </w:r>
      <w:r w:rsidR="001025BD">
        <w:rPr>
          <w:rFonts w:cstheme="majorHAnsi"/>
        </w:rPr>
        <w:t>K</w:t>
      </w:r>
      <w:r w:rsidR="00462A7D" w:rsidRPr="0029542F">
        <w:rPr>
          <w:rFonts w:cstheme="majorHAnsi"/>
        </w:rPr>
        <w:t xml:space="preserve">oroški regiji v zadnjem triletnem obdobju prav tako </w:t>
      </w:r>
      <w:r w:rsidR="00462A7D" w:rsidRPr="00784BCC">
        <w:rPr>
          <w:rFonts w:cstheme="majorHAnsi"/>
          <w:b/>
        </w:rPr>
        <w:t>nad slovenskim povprečjem</w:t>
      </w:r>
      <w:r w:rsidR="00970605" w:rsidRPr="0029542F">
        <w:rPr>
          <w:rFonts w:cstheme="majorHAnsi"/>
        </w:rPr>
        <w:t xml:space="preserve"> </w:t>
      </w:r>
      <w:r w:rsidR="0079048C" w:rsidRPr="0029542F">
        <w:rPr>
          <w:rFonts w:cstheme="majorHAnsi"/>
        </w:rPr>
        <w:t>(=</w:t>
      </w:r>
      <w:r w:rsidR="00970605" w:rsidRPr="0029542F">
        <w:rPr>
          <w:rFonts w:cstheme="majorHAnsi"/>
        </w:rPr>
        <w:t xml:space="preserve"> </w:t>
      </w:r>
      <w:r w:rsidR="0079048C" w:rsidRPr="0029542F">
        <w:rPr>
          <w:rFonts w:cstheme="majorHAnsi"/>
        </w:rPr>
        <w:t>z</w:t>
      </w:r>
      <w:r w:rsidR="00462A7D" w:rsidRPr="0029542F">
        <w:rPr>
          <w:rFonts w:cstheme="majorHAnsi"/>
        </w:rPr>
        <w:t xml:space="preserve">a leto 2016 </w:t>
      </w:r>
      <w:r w:rsidR="0079048C" w:rsidRPr="0029542F">
        <w:rPr>
          <w:rFonts w:cstheme="majorHAnsi"/>
        </w:rPr>
        <w:t xml:space="preserve">je </w:t>
      </w:r>
      <w:r w:rsidR="00462A7D" w:rsidRPr="0029542F">
        <w:rPr>
          <w:rFonts w:cstheme="majorHAnsi"/>
        </w:rPr>
        <w:t>znašal 5,03 upravičenca na 1.000 prebivalcev</w:t>
      </w:r>
      <w:r w:rsidR="00784BCC">
        <w:rPr>
          <w:rFonts w:cstheme="majorHAnsi"/>
        </w:rPr>
        <w:t xml:space="preserve">). </w:t>
      </w:r>
      <w:r w:rsidR="00462A7D" w:rsidRPr="0029542F">
        <w:rPr>
          <w:rFonts w:cstheme="majorHAnsi"/>
        </w:rPr>
        <w:t xml:space="preserve">Za </w:t>
      </w:r>
      <w:r w:rsidR="00CB63CF">
        <w:rPr>
          <w:rFonts w:cstheme="majorHAnsi"/>
        </w:rPr>
        <w:t>K</w:t>
      </w:r>
      <w:r w:rsidR="00462A7D" w:rsidRPr="0029542F">
        <w:rPr>
          <w:rFonts w:cstheme="majorHAnsi"/>
        </w:rPr>
        <w:t xml:space="preserve">oroško regijo veljajo </w:t>
      </w:r>
      <w:r w:rsidR="00E123E6" w:rsidRPr="0029542F">
        <w:rPr>
          <w:rFonts w:cstheme="majorHAnsi"/>
        </w:rPr>
        <w:t>naslednji podatki: za leto 2014</w:t>
      </w:r>
      <w:r w:rsidR="001025BD">
        <w:rPr>
          <w:rFonts w:cstheme="majorHAnsi"/>
        </w:rPr>
        <w:t xml:space="preserve"> </w:t>
      </w:r>
      <w:r w:rsidR="00E123E6" w:rsidRPr="0029542F">
        <w:rPr>
          <w:rFonts w:cstheme="majorHAnsi"/>
        </w:rPr>
        <w:t xml:space="preserve">- </w:t>
      </w:r>
      <w:r w:rsidR="00462A7D" w:rsidRPr="0029542F">
        <w:rPr>
          <w:rFonts w:cstheme="majorHAnsi"/>
        </w:rPr>
        <w:t>7,69 upravičenca, za l</w:t>
      </w:r>
      <w:r w:rsidR="00E123E6" w:rsidRPr="0029542F">
        <w:rPr>
          <w:rFonts w:cstheme="majorHAnsi"/>
        </w:rPr>
        <w:t>eto 2015</w:t>
      </w:r>
      <w:r w:rsidR="001025BD">
        <w:rPr>
          <w:rFonts w:cstheme="majorHAnsi"/>
        </w:rPr>
        <w:t xml:space="preserve"> </w:t>
      </w:r>
      <w:r w:rsidR="00E123E6" w:rsidRPr="0029542F">
        <w:rPr>
          <w:rFonts w:cstheme="majorHAnsi"/>
        </w:rPr>
        <w:t>- 7,81 in za leto 2016</w:t>
      </w:r>
      <w:r w:rsidR="00CB63CF">
        <w:rPr>
          <w:rFonts w:cstheme="majorHAnsi"/>
        </w:rPr>
        <w:t xml:space="preserve"> </w:t>
      </w:r>
      <w:r w:rsidR="00E123E6" w:rsidRPr="0029542F">
        <w:rPr>
          <w:rFonts w:cstheme="majorHAnsi"/>
        </w:rPr>
        <w:t xml:space="preserve">- </w:t>
      </w:r>
      <w:r w:rsidR="00462A7D" w:rsidRPr="0029542F">
        <w:rPr>
          <w:rFonts w:cstheme="majorHAnsi"/>
        </w:rPr>
        <w:t>7,81 upravičenca na 1.000 prebivalcev.</w:t>
      </w:r>
    </w:p>
    <w:p w:rsidR="0079048C" w:rsidRPr="0029542F" w:rsidRDefault="0079048C" w:rsidP="0029542F">
      <w:pPr>
        <w:tabs>
          <w:tab w:val="left" w:pos="11219"/>
        </w:tabs>
        <w:spacing w:after="0" w:line="240" w:lineRule="auto"/>
        <w:jc w:val="both"/>
        <w:rPr>
          <w:rFonts w:cstheme="majorHAnsi"/>
        </w:rPr>
      </w:pPr>
    </w:p>
    <w:p w:rsidR="00950ADB" w:rsidRPr="0029542F" w:rsidRDefault="00462A7D" w:rsidP="0029542F">
      <w:pPr>
        <w:tabs>
          <w:tab w:val="left" w:pos="11219"/>
        </w:tabs>
        <w:spacing w:after="0" w:line="240" w:lineRule="auto"/>
        <w:jc w:val="both"/>
        <w:rPr>
          <w:rFonts w:cstheme="majorHAnsi"/>
        </w:rPr>
      </w:pPr>
      <w:r w:rsidRPr="0029542F">
        <w:rPr>
          <w:rFonts w:cstheme="majorHAnsi"/>
        </w:rPr>
        <w:t xml:space="preserve">Glede </w:t>
      </w:r>
      <w:r w:rsidR="00F60DF6" w:rsidRPr="0029542F">
        <w:rPr>
          <w:rFonts w:cstheme="majorHAnsi"/>
        </w:rPr>
        <w:t>deleža oseb, starih</w:t>
      </w:r>
      <w:r w:rsidRPr="0029542F">
        <w:rPr>
          <w:rFonts w:cstheme="majorHAnsi"/>
        </w:rPr>
        <w:t xml:space="preserve"> 65 let</w:t>
      </w:r>
      <w:r w:rsidR="00F60DF6" w:rsidRPr="0029542F">
        <w:rPr>
          <w:rFonts w:cstheme="majorHAnsi"/>
        </w:rPr>
        <w:t xml:space="preserve"> ali več</w:t>
      </w:r>
      <w:r w:rsidRPr="0029542F">
        <w:rPr>
          <w:rFonts w:cstheme="majorHAnsi"/>
        </w:rPr>
        <w:t xml:space="preserve">, </w:t>
      </w:r>
      <w:r w:rsidR="00F60DF6" w:rsidRPr="0029542F">
        <w:rPr>
          <w:rFonts w:cstheme="majorHAnsi"/>
        </w:rPr>
        <w:t>ki prejema</w:t>
      </w:r>
      <w:r w:rsidR="00784BCC">
        <w:rPr>
          <w:rFonts w:cstheme="majorHAnsi"/>
        </w:rPr>
        <w:t>jo</w:t>
      </w:r>
      <w:r w:rsidR="00F60DF6" w:rsidRPr="0029542F">
        <w:rPr>
          <w:rFonts w:cstheme="majorHAnsi"/>
        </w:rPr>
        <w:t xml:space="preserve"> </w:t>
      </w:r>
      <w:r w:rsidR="00F60DF6" w:rsidRPr="0029542F">
        <w:rPr>
          <w:rFonts w:cstheme="majorHAnsi"/>
          <w:b/>
          <w:u w:val="single"/>
        </w:rPr>
        <w:t>pomoč na domu</w:t>
      </w:r>
      <w:r w:rsidR="00F60DF6" w:rsidRPr="0029542F">
        <w:rPr>
          <w:rFonts w:cstheme="majorHAnsi"/>
        </w:rPr>
        <w:t xml:space="preserve">, glede na število oseb, starih 65 let ali več, za leti 2014 in 2015 ugotavljamo, da je ta </w:t>
      </w:r>
      <w:r w:rsidR="00F60DF6" w:rsidRPr="00784BCC">
        <w:rPr>
          <w:rFonts w:cstheme="majorHAnsi"/>
          <w:b/>
        </w:rPr>
        <w:t>delež v primerjavi s slovenskim povprečjem precej nižji</w:t>
      </w:r>
      <w:r w:rsidR="00F60DF6" w:rsidRPr="0029542F">
        <w:rPr>
          <w:rFonts w:cstheme="majorHAnsi"/>
        </w:rPr>
        <w:t xml:space="preserve">, in se torej prebivalci </w:t>
      </w:r>
      <w:r w:rsidR="00CB63CF">
        <w:rPr>
          <w:rFonts w:cstheme="majorHAnsi"/>
        </w:rPr>
        <w:t>k</w:t>
      </w:r>
      <w:r w:rsidR="00F60DF6" w:rsidRPr="0029542F">
        <w:rPr>
          <w:rFonts w:cstheme="majorHAnsi"/>
        </w:rPr>
        <w:t>oroške regije za tovrstne oblike pomoči n</w:t>
      </w:r>
      <w:r w:rsidR="00DA5C3C" w:rsidRPr="0029542F">
        <w:rPr>
          <w:rFonts w:cstheme="majorHAnsi"/>
        </w:rPr>
        <w:t>e odločajo. Podatek za leto 2015</w:t>
      </w:r>
      <w:r w:rsidR="00F60DF6" w:rsidRPr="0029542F">
        <w:rPr>
          <w:rFonts w:cstheme="majorHAnsi"/>
        </w:rPr>
        <w:t xml:space="preserve"> za slovenski prostor znaša 1,66 %, medtem, ko se je v regiji za tovrstno obliko pomoči </w:t>
      </w:r>
      <w:r w:rsidR="00AA25AF" w:rsidRPr="0029542F">
        <w:rPr>
          <w:rFonts w:cstheme="majorHAnsi"/>
        </w:rPr>
        <w:t>v let 2014 odločilo</w:t>
      </w:r>
      <w:r w:rsidR="00F60DF6" w:rsidRPr="0029542F">
        <w:rPr>
          <w:rFonts w:cstheme="majorHAnsi"/>
        </w:rPr>
        <w:t xml:space="preserve"> 0,71 % in v letu 2015 0,70 % starih 65 let ali več glede na število oseb, starih 65 let ali več.</w:t>
      </w:r>
      <w:r w:rsidR="00DA5C3C" w:rsidRPr="0029542F">
        <w:rPr>
          <w:rFonts w:cstheme="majorHAnsi"/>
        </w:rPr>
        <w:t xml:space="preserve"> Menimo, da je razlog za </w:t>
      </w:r>
      <w:proofErr w:type="spellStart"/>
      <w:r w:rsidR="00DA5C3C" w:rsidRPr="0029542F">
        <w:rPr>
          <w:rFonts w:cstheme="majorHAnsi"/>
        </w:rPr>
        <w:t>nevključevanje</w:t>
      </w:r>
      <w:proofErr w:type="spellEnd"/>
      <w:r w:rsidR="00DA5C3C" w:rsidRPr="0029542F">
        <w:rPr>
          <w:rFonts w:cstheme="majorHAnsi"/>
        </w:rPr>
        <w:t xml:space="preserve"> starejših v storitev Pomoč družini na domu v </w:t>
      </w:r>
      <w:r w:rsidR="00DA5C3C" w:rsidRPr="00784BCC">
        <w:rPr>
          <w:rFonts w:cstheme="majorHAnsi"/>
          <w:b/>
        </w:rPr>
        <w:t>nizkih pokojninah in skrbi za ohranitev ustvarjenega premoženja</w:t>
      </w:r>
      <w:r w:rsidR="00DA5C3C" w:rsidRPr="0029542F">
        <w:rPr>
          <w:rFonts w:cstheme="majorHAnsi"/>
        </w:rPr>
        <w:t xml:space="preserve">. Prav tako starejši ne želijo obremenjevati svojih otrok, kot zavezancev za morebitno doplačilo storitve. Glede na to, da je Koroško v večjem delu predstavlja ruralno okolje, si ljudje pomoč poiščejo v okviru ožjega matičnega okolja, kjer še vedno prevladuje močna sorodstvena in sosedska mreža.   </w:t>
      </w:r>
      <w:r w:rsidR="00F60DF6" w:rsidRPr="0029542F">
        <w:rPr>
          <w:rFonts w:cstheme="majorHAnsi"/>
        </w:rPr>
        <w:t xml:space="preserve"> </w:t>
      </w:r>
    </w:p>
    <w:p w:rsidR="00E123E6" w:rsidRDefault="00E123E6" w:rsidP="0029542F">
      <w:pPr>
        <w:tabs>
          <w:tab w:val="left" w:pos="11219"/>
        </w:tabs>
        <w:spacing w:after="0" w:line="240" w:lineRule="auto"/>
        <w:jc w:val="both"/>
        <w:rPr>
          <w:rFonts w:cstheme="majorHAnsi"/>
        </w:rPr>
      </w:pPr>
    </w:p>
    <w:p w:rsidR="004809C6" w:rsidRPr="0029542F" w:rsidRDefault="004809C6" w:rsidP="0029542F">
      <w:pPr>
        <w:tabs>
          <w:tab w:val="left" w:pos="11219"/>
        </w:tabs>
        <w:spacing w:after="0" w:line="240" w:lineRule="auto"/>
        <w:jc w:val="both"/>
        <w:rPr>
          <w:rFonts w:cstheme="majorHAnsi"/>
        </w:rPr>
      </w:pPr>
    </w:p>
    <w:p w:rsidR="0029169A" w:rsidRPr="0029542F" w:rsidRDefault="00B86B1B" w:rsidP="0029542F">
      <w:pPr>
        <w:pStyle w:val="Odstavekseznama"/>
        <w:numPr>
          <w:ilvl w:val="0"/>
          <w:numId w:val="19"/>
        </w:numPr>
        <w:spacing w:after="0" w:line="240" w:lineRule="auto"/>
        <w:jc w:val="both"/>
        <w:rPr>
          <w:rFonts w:cstheme="majorHAnsi"/>
          <w:b/>
        </w:rPr>
      </w:pPr>
      <w:r w:rsidRPr="0029542F">
        <w:rPr>
          <w:rFonts w:cstheme="majorHAnsi"/>
          <w:b/>
        </w:rPr>
        <w:t>KLJUČNE SOCIALNE PROBLEMATIKE</w:t>
      </w:r>
      <w:r w:rsidR="003F4225" w:rsidRPr="0029542F">
        <w:rPr>
          <w:rFonts w:cstheme="majorHAnsi"/>
          <w:b/>
        </w:rPr>
        <w:t xml:space="preserve">, </w:t>
      </w:r>
      <w:r w:rsidR="0029169A" w:rsidRPr="0029542F">
        <w:rPr>
          <w:rFonts w:cstheme="majorHAnsi"/>
          <w:b/>
        </w:rPr>
        <w:t>OCENA POTREB</w:t>
      </w:r>
      <w:r w:rsidRPr="0029542F">
        <w:rPr>
          <w:rFonts w:cstheme="majorHAnsi"/>
          <w:b/>
        </w:rPr>
        <w:t xml:space="preserve"> </w:t>
      </w:r>
      <w:r w:rsidR="003F4225" w:rsidRPr="0029542F">
        <w:rPr>
          <w:rFonts w:cstheme="majorHAnsi"/>
          <w:b/>
        </w:rPr>
        <w:t xml:space="preserve">IN UKREPI </w:t>
      </w:r>
      <w:r w:rsidRPr="0029542F">
        <w:rPr>
          <w:rFonts w:cstheme="majorHAnsi"/>
          <w:b/>
        </w:rPr>
        <w:t>NA REGIONALNI RAVNI</w:t>
      </w:r>
    </w:p>
    <w:p w:rsidR="00E123E6" w:rsidRPr="0029542F" w:rsidRDefault="00E123E6" w:rsidP="0029542F">
      <w:pPr>
        <w:pStyle w:val="Odstavekseznama"/>
        <w:spacing w:after="0" w:line="240" w:lineRule="auto"/>
        <w:jc w:val="both"/>
        <w:rPr>
          <w:rFonts w:cstheme="majorHAnsi"/>
        </w:rPr>
      </w:pPr>
    </w:p>
    <w:p w:rsidR="00926D22" w:rsidRPr="0029542F" w:rsidRDefault="00A13564" w:rsidP="0029542F">
      <w:pPr>
        <w:pStyle w:val="Odstavekseznama"/>
        <w:numPr>
          <w:ilvl w:val="0"/>
          <w:numId w:val="28"/>
        </w:numPr>
        <w:spacing w:after="0" w:line="240" w:lineRule="auto"/>
        <w:jc w:val="both"/>
        <w:rPr>
          <w:rFonts w:cstheme="majorHAnsi"/>
        </w:rPr>
      </w:pPr>
      <w:r w:rsidRPr="0029542F">
        <w:rPr>
          <w:rFonts w:cstheme="majorHAnsi"/>
          <w:b/>
          <w:u w:val="single"/>
        </w:rPr>
        <w:t>So</w:t>
      </w:r>
      <w:r w:rsidR="00AD6F81" w:rsidRPr="0029542F">
        <w:rPr>
          <w:rFonts w:cstheme="majorHAnsi"/>
          <w:b/>
          <w:u w:val="single"/>
        </w:rPr>
        <w:t xml:space="preserve">cialna problematika, ki </w:t>
      </w:r>
      <w:r w:rsidR="006F51F4" w:rsidRPr="0029542F">
        <w:rPr>
          <w:rFonts w:cstheme="majorHAnsi"/>
          <w:b/>
          <w:u w:val="single"/>
        </w:rPr>
        <w:t xml:space="preserve">izstopa </w:t>
      </w:r>
      <w:r w:rsidRPr="0029542F">
        <w:rPr>
          <w:rFonts w:cstheme="majorHAnsi"/>
          <w:b/>
          <w:u w:val="single"/>
        </w:rPr>
        <w:t xml:space="preserve">v </w:t>
      </w:r>
      <w:r w:rsidR="00784BCC">
        <w:rPr>
          <w:rFonts w:cstheme="majorHAnsi"/>
          <w:b/>
          <w:u w:val="single"/>
        </w:rPr>
        <w:t>K</w:t>
      </w:r>
      <w:r w:rsidRPr="0029542F">
        <w:rPr>
          <w:rFonts w:cstheme="majorHAnsi"/>
          <w:b/>
          <w:u w:val="single"/>
        </w:rPr>
        <w:t>oroški regiji</w:t>
      </w:r>
      <w:r w:rsidRPr="0029542F">
        <w:rPr>
          <w:rFonts w:cstheme="majorHAnsi"/>
        </w:rPr>
        <w:t>:</w:t>
      </w:r>
    </w:p>
    <w:p w:rsidR="00A13564" w:rsidRPr="0029542F" w:rsidRDefault="00A13564" w:rsidP="0029542F">
      <w:pPr>
        <w:pStyle w:val="Odstavekseznama"/>
        <w:numPr>
          <w:ilvl w:val="0"/>
          <w:numId w:val="12"/>
        </w:numPr>
        <w:spacing w:after="0" w:line="240" w:lineRule="auto"/>
        <w:jc w:val="both"/>
        <w:rPr>
          <w:rFonts w:cstheme="majorHAnsi"/>
          <w:b/>
        </w:rPr>
      </w:pPr>
      <w:r w:rsidRPr="0029542F">
        <w:rPr>
          <w:rFonts w:cstheme="majorHAnsi"/>
          <w:b/>
        </w:rPr>
        <w:t>slaba pokritost s socialno varstvenimi programi/</w:t>
      </w:r>
      <w:r w:rsidR="00AD6F81" w:rsidRPr="0029542F">
        <w:rPr>
          <w:rFonts w:cstheme="majorHAnsi"/>
          <w:b/>
        </w:rPr>
        <w:t xml:space="preserve"> </w:t>
      </w:r>
      <w:r w:rsidRPr="0029542F">
        <w:rPr>
          <w:rFonts w:cstheme="majorHAnsi"/>
          <w:b/>
        </w:rPr>
        <w:t>slaba razvejanost mreže pomoči</w:t>
      </w:r>
      <w:r w:rsidR="001F51B0" w:rsidRPr="0029542F">
        <w:rPr>
          <w:rFonts w:cstheme="majorHAnsi"/>
          <w:b/>
        </w:rPr>
        <w:t>/ oddaljenost od programov pomoči</w:t>
      </w:r>
      <w:r w:rsidR="00CB63CF">
        <w:rPr>
          <w:rFonts w:cstheme="majorHAnsi"/>
          <w:b/>
        </w:rPr>
        <w:t>;</w:t>
      </w:r>
    </w:p>
    <w:p w:rsidR="007C0E82" w:rsidRPr="0029542F" w:rsidRDefault="00DA5C3C" w:rsidP="0029542F">
      <w:pPr>
        <w:pStyle w:val="Odstavekseznama"/>
        <w:numPr>
          <w:ilvl w:val="0"/>
          <w:numId w:val="12"/>
        </w:numPr>
        <w:spacing w:after="0" w:line="240" w:lineRule="auto"/>
        <w:jc w:val="both"/>
        <w:rPr>
          <w:rFonts w:cstheme="majorHAnsi"/>
          <w:b/>
        </w:rPr>
      </w:pPr>
      <w:r w:rsidRPr="0029542F">
        <w:rPr>
          <w:rFonts w:cstheme="majorHAnsi"/>
          <w:b/>
        </w:rPr>
        <w:t>visoka stopnja resne materialne prikrajšanosti</w:t>
      </w:r>
      <w:r w:rsidR="00CB63CF">
        <w:rPr>
          <w:rFonts w:cstheme="majorHAnsi"/>
          <w:b/>
        </w:rPr>
        <w:t>;</w:t>
      </w:r>
    </w:p>
    <w:p w:rsidR="007C0E82" w:rsidRPr="0029542F" w:rsidRDefault="007C0E82" w:rsidP="0029542F">
      <w:pPr>
        <w:pStyle w:val="Odstavekseznama"/>
        <w:numPr>
          <w:ilvl w:val="0"/>
          <w:numId w:val="12"/>
        </w:numPr>
        <w:spacing w:after="0" w:line="240" w:lineRule="auto"/>
        <w:jc w:val="both"/>
        <w:rPr>
          <w:rFonts w:cstheme="majorHAnsi"/>
          <w:b/>
        </w:rPr>
      </w:pPr>
      <w:r w:rsidRPr="0029542F">
        <w:rPr>
          <w:rFonts w:cstheme="majorHAnsi"/>
          <w:b/>
        </w:rPr>
        <w:t xml:space="preserve">povečano število brezposelnih oseb </w:t>
      </w:r>
      <w:r w:rsidRPr="0029542F">
        <w:rPr>
          <w:rFonts w:cstheme="majorHAnsi"/>
        </w:rPr>
        <w:t>(v zadnjem obdobju predvsem izstopa slaba zaposlitvena možnost žensk; moški se lahko zaposlijo predvsem v predelovalni in kovinski industriji, je pa težava v nizkih dohodkih; odliv mladega izobraženega kadra v večja mesta doma in sosednjo Avstrijo)</w:t>
      </w:r>
      <w:r w:rsidR="00CB63CF">
        <w:rPr>
          <w:rFonts w:cstheme="majorHAnsi"/>
        </w:rPr>
        <w:t>;</w:t>
      </w:r>
    </w:p>
    <w:p w:rsidR="007C0E82" w:rsidRPr="0029542F" w:rsidRDefault="007C0E82" w:rsidP="0029542F">
      <w:pPr>
        <w:pStyle w:val="Odstavekseznama"/>
        <w:numPr>
          <w:ilvl w:val="0"/>
          <w:numId w:val="12"/>
        </w:numPr>
        <w:spacing w:after="0" w:line="240" w:lineRule="auto"/>
        <w:jc w:val="both"/>
        <w:rPr>
          <w:rFonts w:cstheme="majorHAnsi"/>
          <w:b/>
        </w:rPr>
      </w:pPr>
      <w:r w:rsidRPr="0029542F">
        <w:rPr>
          <w:rFonts w:cstheme="majorHAnsi"/>
          <w:b/>
        </w:rPr>
        <w:t xml:space="preserve">majhne možnosti za zaposlovanje posebej ranljivih skupin prebivalstva </w:t>
      </w:r>
      <w:r w:rsidRPr="0029542F">
        <w:rPr>
          <w:rFonts w:cstheme="majorHAnsi"/>
        </w:rPr>
        <w:t>(invalidi, starejši, dolgotrajno brezposelni, ljudje z zdravstvenimi težavami in težavami v duševnem zdravju)</w:t>
      </w:r>
      <w:r w:rsidR="00CB63CF">
        <w:rPr>
          <w:rFonts w:cstheme="majorHAnsi"/>
        </w:rPr>
        <w:t>;</w:t>
      </w:r>
    </w:p>
    <w:p w:rsidR="00A13564" w:rsidRPr="0029542F" w:rsidRDefault="001F51B0" w:rsidP="0029542F">
      <w:pPr>
        <w:pStyle w:val="Odstavekseznama"/>
        <w:numPr>
          <w:ilvl w:val="0"/>
          <w:numId w:val="12"/>
        </w:numPr>
        <w:spacing w:after="0" w:line="240" w:lineRule="auto"/>
        <w:jc w:val="both"/>
        <w:rPr>
          <w:rFonts w:cstheme="majorHAnsi"/>
          <w:b/>
        </w:rPr>
      </w:pPr>
      <w:r w:rsidRPr="0029542F">
        <w:rPr>
          <w:rFonts w:cstheme="majorHAnsi"/>
          <w:b/>
        </w:rPr>
        <w:t xml:space="preserve">povečevanje težav </w:t>
      </w:r>
      <w:r w:rsidR="00A13564" w:rsidRPr="0029542F">
        <w:rPr>
          <w:rFonts w:cstheme="majorHAnsi"/>
          <w:b/>
        </w:rPr>
        <w:t>v duševnem zdravju</w:t>
      </w:r>
      <w:r w:rsidR="00CB63CF">
        <w:rPr>
          <w:rFonts w:cstheme="majorHAnsi"/>
          <w:b/>
        </w:rPr>
        <w:t>;</w:t>
      </w:r>
    </w:p>
    <w:p w:rsidR="001F51B0" w:rsidRPr="0029542F" w:rsidRDefault="001F51B0" w:rsidP="0029542F">
      <w:pPr>
        <w:pStyle w:val="Odstavekseznama"/>
        <w:numPr>
          <w:ilvl w:val="0"/>
          <w:numId w:val="12"/>
        </w:numPr>
        <w:spacing w:after="0" w:line="240" w:lineRule="auto"/>
        <w:jc w:val="both"/>
        <w:rPr>
          <w:rFonts w:cstheme="majorHAnsi"/>
          <w:b/>
        </w:rPr>
      </w:pPr>
      <w:r w:rsidRPr="0029542F">
        <w:rPr>
          <w:rFonts w:cstheme="majorHAnsi"/>
          <w:b/>
        </w:rPr>
        <w:t>razširjena zloraba alkohola in problematike alkoholizma, vedno več odvisnosti od drugih nedovoljenih drog</w:t>
      </w:r>
      <w:r w:rsidR="00CB63CF">
        <w:rPr>
          <w:rFonts w:cstheme="majorHAnsi"/>
          <w:b/>
        </w:rPr>
        <w:t>;</w:t>
      </w:r>
    </w:p>
    <w:p w:rsidR="00A13564" w:rsidRPr="0029542F" w:rsidRDefault="00A13564" w:rsidP="0029542F">
      <w:pPr>
        <w:pStyle w:val="Odstavekseznama"/>
        <w:numPr>
          <w:ilvl w:val="0"/>
          <w:numId w:val="12"/>
        </w:numPr>
        <w:spacing w:after="0" w:line="240" w:lineRule="auto"/>
        <w:jc w:val="both"/>
        <w:rPr>
          <w:rFonts w:cstheme="majorHAnsi"/>
          <w:b/>
        </w:rPr>
      </w:pPr>
      <w:r w:rsidRPr="0029542F">
        <w:rPr>
          <w:rFonts w:cstheme="majorHAnsi"/>
          <w:b/>
        </w:rPr>
        <w:t>ogrož</w:t>
      </w:r>
      <w:r w:rsidR="00CB63CF">
        <w:rPr>
          <w:rFonts w:cstheme="majorHAnsi"/>
          <w:b/>
        </w:rPr>
        <w:t>a</w:t>
      </w:r>
      <w:r w:rsidRPr="0029542F">
        <w:rPr>
          <w:rFonts w:cstheme="majorHAnsi"/>
          <w:b/>
        </w:rPr>
        <w:t>joča stopnja samomorilnosti</w:t>
      </w:r>
      <w:r w:rsidR="00CB63CF">
        <w:rPr>
          <w:rFonts w:cstheme="majorHAnsi"/>
          <w:b/>
        </w:rPr>
        <w:t>;</w:t>
      </w:r>
    </w:p>
    <w:p w:rsidR="00A13564" w:rsidRPr="0029542F" w:rsidRDefault="00A13564" w:rsidP="0029542F">
      <w:pPr>
        <w:pStyle w:val="Odstavekseznama"/>
        <w:numPr>
          <w:ilvl w:val="0"/>
          <w:numId w:val="12"/>
        </w:numPr>
        <w:spacing w:after="0" w:line="240" w:lineRule="auto"/>
        <w:jc w:val="both"/>
        <w:rPr>
          <w:rFonts w:cstheme="majorHAnsi"/>
          <w:b/>
        </w:rPr>
      </w:pPr>
      <w:r w:rsidRPr="0029542F">
        <w:rPr>
          <w:rFonts w:cstheme="majorHAnsi"/>
          <w:b/>
        </w:rPr>
        <w:t xml:space="preserve">stanovanjska in bivanjska problematika </w:t>
      </w:r>
      <w:r w:rsidR="0002680E" w:rsidRPr="0029542F">
        <w:rPr>
          <w:rFonts w:cstheme="majorHAnsi"/>
          <w:b/>
        </w:rPr>
        <w:t>prebivalcev</w:t>
      </w:r>
      <w:r w:rsidR="001F51B0" w:rsidRPr="0029542F">
        <w:rPr>
          <w:rFonts w:cstheme="majorHAnsi"/>
          <w:b/>
        </w:rPr>
        <w:t xml:space="preserve"> </w:t>
      </w:r>
      <w:r w:rsidR="001F51B0" w:rsidRPr="0029542F">
        <w:rPr>
          <w:rFonts w:cstheme="majorHAnsi"/>
        </w:rPr>
        <w:t>(ni novih stanovanj, številne deložacije neplačnikov stanovanjskih obveznosti)</w:t>
      </w:r>
      <w:r w:rsidR="00CB63CF">
        <w:rPr>
          <w:rFonts w:cstheme="majorHAnsi"/>
        </w:rPr>
        <w:t>;</w:t>
      </w:r>
    </w:p>
    <w:p w:rsidR="00A13564" w:rsidRPr="0029542F" w:rsidRDefault="00A13564" w:rsidP="0029542F">
      <w:pPr>
        <w:pStyle w:val="Odstavekseznama"/>
        <w:numPr>
          <w:ilvl w:val="0"/>
          <w:numId w:val="12"/>
        </w:numPr>
        <w:spacing w:after="0" w:line="240" w:lineRule="auto"/>
        <w:jc w:val="both"/>
        <w:rPr>
          <w:rFonts w:cstheme="majorHAnsi"/>
          <w:b/>
        </w:rPr>
      </w:pPr>
      <w:r w:rsidRPr="0029542F">
        <w:rPr>
          <w:rFonts w:cstheme="majorHAnsi"/>
          <w:b/>
        </w:rPr>
        <w:t>narašč</w:t>
      </w:r>
      <w:r w:rsidR="00CB63CF">
        <w:rPr>
          <w:rFonts w:cstheme="majorHAnsi"/>
          <w:b/>
        </w:rPr>
        <w:t>a</w:t>
      </w:r>
      <w:r w:rsidRPr="0029542F">
        <w:rPr>
          <w:rFonts w:cstheme="majorHAnsi"/>
          <w:b/>
        </w:rPr>
        <w:t>joče pojavne oblike brezdomstva</w:t>
      </w:r>
      <w:r w:rsidR="0002680E" w:rsidRPr="0029542F">
        <w:rPr>
          <w:rFonts w:cstheme="majorHAnsi"/>
          <w:b/>
        </w:rPr>
        <w:t xml:space="preserve"> prebival</w:t>
      </w:r>
      <w:r w:rsidR="007C0E82" w:rsidRPr="0029542F">
        <w:rPr>
          <w:rFonts w:cstheme="majorHAnsi"/>
          <w:b/>
        </w:rPr>
        <w:t xml:space="preserve">cev </w:t>
      </w:r>
      <w:r w:rsidR="007C0E82" w:rsidRPr="0029542F">
        <w:rPr>
          <w:rFonts w:cstheme="majorHAnsi"/>
        </w:rPr>
        <w:t>(predvsem mladih družin, starejši</w:t>
      </w:r>
      <w:r w:rsidR="001F51B0" w:rsidRPr="0029542F">
        <w:rPr>
          <w:rFonts w:cstheme="majorHAnsi"/>
        </w:rPr>
        <w:t>h posameznikov, ki ostanejo sami</w:t>
      </w:r>
      <w:r w:rsidR="007C0E82" w:rsidRPr="0029542F">
        <w:rPr>
          <w:rFonts w:cstheme="majorHAnsi"/>
        </w:rPr>
        <w:t xml:space="preserve">; </w:t>
      </w:r>
      <w:r w:rsidR="0002680E" w:rsidRPr="0029542F">
        <w:rPr>
          <w:rFonts w:cstheme="majorHAnsi"/>
        </w:rPr>
        <w:t>enočlanske družine</w:t>
      </w:r>
      <w:r w:rsidR="001F51B0" w:rsidRPr="0029542F">
        <w:rPr>
          <w:rFonts w:cstheme="majorHAnsi"/>
        </w:rPr>
        <w:t xml:space="preserve"> z mladoletnimi otroki</w:t>
      </w:r>
      <w:r w:rsidR="0002680E" w:rsidRPr="0029542F">
        <w:rPr>
          <w:rFonts w:cstheme="majorHAnsi"/>
        </w:rPr>
        <w:t>)</w:t>
      </w:r>
      <w:r w:rsidR="00CB63CF">
        <w:rPr>
          <w:rFonts w:cstheme="majorHAnsi"/>
        </w:rPr>
        <w:t>.</w:t>
      </w:r>
    </w:p>
    <w:p w:rsidR="00A13564" w:rsidRPr="0029542F" w:rsidRDefault="00A13564" w:rsidP="0029542F">
      <w:pPr>
        <w:pStyle w:val="Odstavekseznama"/>
        <w:spacing w:after="0" w:line="240" w:lineRule="auto"/>
        <w:ind w:left="1797"/>
        <w:jc w:val="both"/>
        <w:rPr>
          <w:rFonts w:cstheme="majorHAnsi"/>
        </w:rPr>
      </w:pPr>
    </w:p>
    <w:p w:rsidR="00260F0B" w:rsidRPr="00784BCC" w:rsidRDefault="00784BCC" w:rsidP="00784BCC">
      <w:pPr>
        <w:pStyle w:val="Pripombabesedilo"/>
        <w:jc w:val="both"/>
        <w:rPr>
          <w:rFonts w:cstheme="majorHAnsi"/>
          <w:sz w:val="22"/>
          <w:szCs w:val="22"/>
        </w:rPr>
      </w:pPr>
      <w:r w:rsidRPr="00784BCC">
        <w:rPr>
          <w:rFonts w:cstheme="majorHAnsi"/>
          <w:sz w:val="22"/>
          <w:szCs w:val="22"/>
        </w:rPr>
        <w:t>V regiji se p</w:t>
      </w:r>
      <w:r w:rsidR="00260F0B" w:rsidRPr="00784BCC">
        <w:rPr>
          <w:rFonts w:cstheme="majorHAnsi"/>
          <w:sz w:val="22"/>
          <w:szCs w:val="22"/>
        </w:rPr>
        <w:t xml:space="preserve">oglabljajo tudi </w:t>
      </w:r>
      <w:r w:rsidRPr="00784BCC">
        <w:rPr>
          <w:rFonts w:cstheme="majorHAnsi"/>
          <w:sz w:val="22"/>
          <w:szCs w:val="22"/>
        </w:rPr>
        <w:t xml:space="preserve">stiske ljudi </w:t>
      </w:r>
      <w:r w:rsidR="00260F0B" w:rsidRPr="00784BCC">
        <w:rPr>
          <w:rFonts w:cstheme="majorHAnsi"/>
          <w:sz w:val="22"/>
          <w:szCs w:val="22"/>
        </w:rPr>
        <w:t xml:space="preserve">zaradi </w:t>
      </w:r>
      <w:r w:rsidR="00260F0B" w:rsidRPr="00784BCC">
        <w:rPr>
          <w:rFonts w:cstheme="majorHAnsi"/>
          <w:b/>
          <w:sz w:val="22"/>
          <w:szCs w:val="22"/>
          <w:u w:val="single"/>
        </w:rPr>
        <w:t>nerazvite mreže podpornih programov</w:t>
      </w:r>
      <w:r w:rsidR="00260F0B" w:rsidRPr="00784BCC">
        <w:rPr>
          <w:rFonts w:cstheme="majorHAnsi"/>
          <w:sz w:val="22"/>
          <w:szCs w:val="22"/>
        </w:rPr>
        <w:t xml:space="preserve"> in strokovnih služb, predvsem na področju duševnega zdravja, težav z različnimi oblikami odvisnosti in pri obravnavah težav v partnerskih in družinskih odnosih. </w:t>
      </w:r>
      <w:r w:rsidRPr="00784BCC">
        <w:rPr>
          <w:sz w:val="22"/>
          <w:szCs w:val="22"/>
        </w:rPr>
        <w:t xml:space="preserve">Kljub svoji majhnosti je Koroška namreč zelo razvejana in </w:t>
      </w:r>
      <w:r w:rsidRPr="00784BCC">
        <w:rPr>
          <w:b/>
          <w:sz w:val="22"/>
          <w:szCs w:val="22"/>
        </w:rPr>
        <w:t>redke oblike pomoči</w:t>
      </w:r>
      <w:r w:rsidRPr="00784BCC">
        <w:rPr>
          <w:sz w:val="22"/>
          <w:szCs w:val="22"/>
        </w:rPr>
        <w:t xml:space="preserve">, ki so skoncentrirane v krajih Slovenj Gradec in Ravne na Koroškem, so zaradi tega </w:t>
      </w:r>
      <w:r w:rsidRPr="00784BCC">
        <w:rPr>
          <w:b/>
          <w:sz w:val="22"/>
          <w:szCs w:val="22"/>
        </w:rPr>
        <w:t>mnogim nedostopne</w:t>
      </w:r>
      <w:r w:rsidRPr="00784BCC">
        <w:rPr>
          <w:sz w:val="22"/>
          <w:szCs w:val="22"/>
        </w:rPr>
        <w:t>.</w:t>
      </w:r>
      <w:r>
        <w:rPr>
          <w:sz w:val="22"/>
          <w:szCs w:val="22"/>
        </w:rPr>
        <w:t xml:space="preserve"> </w:t>
      </w:r>
      <w:r w:rsidR="00260F0B" w:rsidRPr="0029542F">
        <w:rPr>
          <w:rFonts w:cstheme="majorHAnsi"/>
        </w:rPr>
        <w:t>Težavo posamezniku predstavlja že sama organizacija poti do izvajalca storitve, ob siceršnji slabi prometni infrast</w:t>
      </w:r>
      <w:r w:rsidR="00FD4FD3">
        <w:rPr>
          <w:rFonts w:cstheme="majorHAnsi"/>
        </w:rPr>
        <w:t>r</w:t>
      </w:r>
      <w:r w:rsidR="00260F0B" w:rsidRPr="0029542F">
        <w:rPr>
          <w:rFonts w:cstheme="majorHAnsi"/>
        </w:rPr>
        <w:t>ukturi z javnim prevozom.</w:t>
      </w:r>
      <w:r w:rsidR="00E92E50">
        <w:rPr>
          <w:rFonts w:cstheme="majorHAnsi"/>
        </w:rPr>
        <w:t xml:space="preserve"> </w:t>
      </w:r>
    </w:p>
    <w:p w:rsidR="00260F0B" w:rsidRPr="0029542F" w:rsidRDefault="00260F0B" w:rsidP="0029542F">
      <w:pPr>
        <w:spacing w:after="0" w:line="240" w:lineRule="auto"/>
        <w:jc w:val="both"/>
        <w:rPr>
          <w:rFonts w:cstheme="majorHAnsi"/>
        </w:rPr>
      </w:pPr>
      <w:r w:rsidRPr="0029542F">
        <w:rPr>
          <w:rFonts w:cstheme="majorHAnsi"/>
        </w:rPr>
        <w:t>Večina, prebivalcem potrebnih, programov je v večjih razvitih mestih (Ljubljana, Maribor, Celje)</w:t>
      </w:r>
      <w:r w:rsidR="00AA25AF" w:rsidRPr="0029542F">
        <w:rPr>
          <w:rFonts w:cstheme="majorHAnsi"/>
        </w:rPr>
        <w:t>.</w:t>
      </w:r>
    </w:p>
    <w:p w:rsidR="00260F0B" w:rsidRPr="0029542F" w:rsidRDefault="00260F0B" w:rsidP="0029542F">
      <w:pPr>
        <w:spacing w:after="0" w:line="240" w:lineRule="auto"/>
        <w:jc w:val="both"/>
        <w:rPr>
          <w:rFonts w:cstheme="majorHAnsi"/>
        </w:rPr>
      </w:pPr>
    </w:p>
    <w:p w:rsidR="00D47793" w:rsidRDefault="00784BCC" w:rsidP="0029542F">
      <w:pPr>
        <w:spacing w:after="0" w:line="240" w:lineRule="auto"/>
        <w:jc w:val="both"/>
        <w:rPr>
          <w:rFonts w:cstheme="majorHAnsi"/>
        </w:rPr>
      </w:pPr>
      <w:r w:rsidRPr="00784BCC">
        <w:rPr>
          <w:rFonts w:cstheme="majorHAnsi"/>
        </w:rPr>
        <w:t>Prav tako je potrebno izpostaviti</w:t>
      </w:r>
      <w:r>
        <w:rPr>
          <w:rFonts w:cstheme="majorHAnsi"/>
          <w:b/>
        </w:rPr>
        <w:t xml:space="preserve"> o</w:t>
      </w:r>
      <w:r w:rsidR="00926D22" w:rsidRPr="00CB3C95">
        <w:rPr>
          <w:rFonts w:cstheme="majorHAnsi"/>
          <w:b/>
        </w:rPr>
        <w:t>ddaljenost</w:t>
      </w:r>
      <w:r w:rsidR="00CB3C95" w:rsidRPr="00CB3C95">
        <w:rPr>
          <w:rFonts w:cstheme="majorHAnsi"/>
          <w:b/>
        </w:rPr>
        <w:t xml:space="preserve"> regije</w:t>
      </w:r>
      <w:r w:rsidR="00926D22" w:rsidRPr="00CB3C95">
        <w:rPr>
          <w:rFonts w:cstheme="majorHAnsi"/>
        </w:rPr>
        <w:t xml:space="preserve"> od centralne Slovenije in izredno </w:t>
      </w:r>
      <w:r w:rsidR="00926D22" w:rsidRPr="00CB3C95">
        <w:rPr>
          <w:rFonts w:cstheme="majorHAnsi"/>
          <w:b/>
        </w:rPr>
        <w:t>slab</w:t>
      </w:r>
      <w:r w:rsidR="00CB3C95" w:rsidRPr="00CB3C95">
        <w:rPr>
          <w:rFonts w:cstheme="majorHAnsi"/>
          <w:b/>
        </w:rPr>
        <w:t>a</w:t>
      </w:r>
      <w:r w:rsidR="00926D22" w:rsidRPr="00CB3C95">
        <w:rPr>
          <w:rFonts w:cstheme="majorHAnsi"/>
          <w:b/>
        </w:rPr>
        <w:t xml:space="preserve"> infrastrukturn</w:t>
      </w:r>
      <w:r w:rsidR="00CB3C95" w:rsidRPr="00CB3C95">
        <w:rPr>
          <w:rFonts w:cstheme="majorHAnsi"/>
          <w:b/>
        </w:rPr>
        <w:t>a</w:t>
      </w:r>
      <w:r w:rsidR="00926D22" w:rsidRPr="00CB3C95">
        <w:rPr>
          <w:rFonts w:cstheme="majorHAnsi"/>
          <w:b/>
        </w:rPr>
        <w:t xml:space="preserve"> povezanost</w:t>
      </w:r>
      <w:r w:rsidR="00926D22" w:rsidRPr="00CB3C95">
        <w:rPr>
          <w:rFonts w:cstheme="majorHAnsi"/>
        </w:rPr>
        <w:t xml:space="preserve"> </w:t>
      </w:r>
      <w:r w:rsidR="00D47793" w:rsidRPr="00CB3C95">
        <w:rPr>
          <w:rFonts w:cstheme="majorHAnsi"/>
        </w:rPr>
        <w:t>s cen</w:t>
      </w:r>
      <w:r w:rsidR="00AD7A7F" w:rsidRPr="00CB3C95">
        <w:rPr>
          <w:rFonts w:cstheme="majorHAnsi"/>
        </w:rPr>
        <w:t>tralnim predelom</w:t>
      </w:r>
      <w:r w:rsidR="00FB1FB3">
        <w:rPr>
          <w:rFonts w:cstheme="majorHAnsi"/>
        </w:rPr>
        <w:t xml:space="preserve"> Slovenije, kar zelo</w:t>
      </w:r>
      <w:r w:rsidR="00CB3C95" w:rsidRPr="00CB3C95">
        <w:rPr>
          <w:rFonts w:cstheme="majorHAnsi"/>
        </w:rPr>
        <w:t xml:space="preserve"> </w:t>
      </w:r>
      <w:r w:rsidR="00926D22" w:rsidRPr="00CF4E70">
        <w:rPr>
          <w:rFonts w:cstheme="majorHAnsi"/>
          <w:b/>
          <w:u w:val="single"/>
        </w:rPr>
        <w:t>ogrož</w:t>
      </w:r>
      <w:r w:rsidR="00CB3C95" w:rsidRPr="00CF4E70">
        <w:rPr>
          <w:rFonts w:cstheme="majorHAnsi"/>
          <w:b/>
          <w:u w:val="single"/>
        </w:rPr>
        <w:t>a zaposlovanje v regiji</w:t>
      </w:r>
      <w:r w:rsidR="00CB3C95" w:rsidRPr="00CB3C95">
        <w:rPr>
          <w:rFonts w:cstheme="majorHAnsi"/>
          <w:u w:val="single"/>
        </w:rPr>
        <w:t>.</w:t>
      </w:r>
      <w:r w:rsidR="00926D22" w:rsidRPr="0029542F">
        <w:rPr>
          <w:rFonts w:cstheme="majorHAnsi"/>
        </w:rPr>
        <w:t xml:space="preserve"> Mlada izobra</w:t>
      </w:r>
      <w:r w:rsidR="00D47793" w:rsidRPr="0029542F">
        <w:rPr>
          <w:rFonts w:cstheme="majorHAnsi"/>
        </w:rPr>
        <w:t>žena delovna s</w:t>
      </w:r>
      <w:r w:rsidR="00AA25AF" w:rsidRPr="0029542F">
        <w:rPr>
          <w:rFonts w:cstheme="majorHAnsi"/>
        </w:rPr>
        <w:t>ila po zaključenem izobraževanj</w:t>
      </w:r>
      <w:r w:rsidR="00FD4FD3">
        <w:rPr>
          <w:rFonts w:cstheme="majorHAnsi"/>
        </w:rPr>
        <w:t>u</w:t>
      </w:r>
      <w:r w:rsidR="00D47793" w:rsidRPr="0029542F">
        <w:rPr>
          <w:rFonts w:cstheme="majorHAnsi"/>
        </w:rPr>
        <w:t xml:space="preserve"> bodisi ostane v kraju študija (Ljubljana, Maribor, Koper, Celovec, </w:t>
      </w:r>
      <w:proofErr w:type="spellStart"/>
      <w:r w:rsidR="00D47793" w:rsidRPr="0029542F">
        <w:rPr>
          <w:rFonts w:cstheme="majorHAnsi"/>
        </w:rPr>
        <w:t>Graz</w:t>
      </w:r>
      <w:proofErr w:type="spellEnd"/>
      <w:r w:rsidR="00D47793" w:rsidRPr="0029542F">
        <w:rPr>
          <w:rFonts w:cstheme="majorHAnsi"/>
        </w:rPr>
        <w:t>)</w:t>
      </w:r>
      <w:r w:rsidR="00926D22" w:rsidRPr="0029542F">
        <w:rPr>
          <w:rFonts w:cstheme="majorHAnsi"/>
        </w:rPr>
        <w:t xml:space="preserve"> </w:t>
      </w:r>
      <w:r w:rsidR="00D47793" w:rsidRPr="0029542F">
        <w:rPr>
          <w:rFonts w:cstheme="majorHAnsi"/>
        </w:rPr>
        <w:t>ali pa se v ta mesta vrne po neuspešnih poskusih zaposlitve v domačem kraju. Večja in bolj razvita mesta pomenijo večjo možnost in večji potencial za prve zaposlitve.</w:t>
      </w:r>
    </w:p>
    <w:p w:rsidR="00293D7E" w:rsidRPr="0029542F" w:rsidRDefault="00293D7E" w:rsidP="0029542F">
      <w:pPr>
        <w:spacing w:after="0" w:line="240" w:lineRule="auto"/>
        <w:jc w:val="both"/>
        <w:rPr>
          <w:rFonts w:cstheme="majorHAnsi"/>
        </w:rPr>
      </w:pPr>
    </w:p>
    <w:p w:rsidR="00D60B38" w:rsidRPr="0029542F" w:rsidRDefault="00293D7E" w:rsidP="0029542F">
      <w:pPr>
        <w:spacing w:after="0" w:line="240" w:lineRule="auto"/>
        <w:jc w:val="both"/>
        <w:rPr>
          <w:rFonts w:cstheme="majorHAnsi"/>
        </w:rPr>
      </w:pPr>
      <w:r w:rsidRPr="00CF4E70">
        <w:rPr>
          <w:rFonts w:cstheme="majorHAnsi"/>
        </w:rPr>
        <w:t xml:space="preserve">V zadnjih letih se </w:t>
      </w:r>
      <w:r w:rsidR="00CF4E70">
        <w:rPr>
          <w:rFonts w:cstheme="majorHAnsi"/>
        </w:rPr>
        <w:t xml:space="preserve">Koroška </w:t>
      </w:r>
      <w:r w:rsidRPr="00CF4E70">
        <w:rPr>
          <w:rFonts w:cstheme="majorHAnsi"/>
        </w:rPr>
        <w:t xml:space="preserve">regija sooča </w:t>
      </w:r>
      <w:r w:rsidR="00CB3C95" w:rsidRPr="00CF4E70">
        <w:rPr>
          <w:rFonts w:cstheme="majorHAnsi"/>
        </w:rPr>
        <w:t xml:space="preserve"> tudi </w:t>
      </w:r>
      <w:r w:rsidR="00D60B38" w:rsidRPr="00CF4E70">
        <w:rPr>
          <w:rFonts w:cstheme="majorHAnsi"/>
        </w:rPr>
        <w:t xml:space="preserve"> z velikim </w:t>
      </w:r>
      <w:r w:rsidR="00D60B38" w:rsidRPr="00FB1FB3">
        <w:rPr>
          <w:rFonts w:cstheme="majorHAnsi"/>
          <w:b/>
          <w:u w:val="single"/>
        </w:rPr>
        <w:t>odlivom delovne</w:t>
      </w:r>
      <w:r w:rsidR="00926D22" w:rsidRPr="00FB1FB3">
        <w:rPr>
          <w:rFonts w:cstheme="majorHAnsi"/>
          <w:b/>
          <w:u w:val="single"/>
        </w:rPr>
        <w:t xml:space="preserve"> sil</w:t>
      </w:r>
      <w:r w:rsidR="00FD4FD3" w:rsidRPr="00FB1FB3">
        <w:rPr>
          <w:rFonts w:cstheme="majorHAnsi"/>
          <w:b/>
          <w:u w:val="single"/>
        </w:rPr>
        <w:t>e</w:t>
      </w:r>
      <w:r w:rsidR="00926D22" w:rsidRPr="00FB1FB3">
        <w:rPr>
          <w:rFonts w:cstheme="majorHAnsi"/>
          <w:b/>
        </w:rPr>
        <w:t xml:space="preserve"> </w:t>
      </w:r>
      <w:r w:rsidR="00D60B38" w:rsidRPr="00DD11DF">
        <w:rPr>
          <w:rFonts w:cstheme="majorHAnsi"/>
        </w:rPr>
        <w:t>z nižjo izobrazbeno strukturo</w:t>
      </w:r>
      <w:r w:rsidR="00D60B38" w:rsidRPr="00FB1FB3">
        <w:rPr>
          <w:rFonts w:cstheme="majorHAnsi"/>
          <w:b/>
        </w:rPr>
        <w:t xml:space="preserve"> </w:t>
      </w:r>
      <w:r w:rsidR="00D60B38" w:rsidRPr="00DD11DF">
        <w:rPr>
          <w:rFonts w:cstheme="majorHAnsi"/>
          <w:u w:val="single"/>
        </w:rPr>
        <w:t>v sosednjo Avstrijo</w:t>
      </w:r>
      <w:r w:rsidR="00D60B38" w:rsidRPr="00DD11DF">
        <w:rPr>
          <w:rFonts w:cstheme="majorHAnsi"/>
        </w:rPr>
        <w:t>.</w:t>
      </w:r>
      <w:r w:rsidR="00D60B38" w:rsidRPr="00CF4E70">
        <w:rPr>
          <w:rFonts w:cstheme="majorHAnsi"/>
        </w:rPr>
        <w:t xml:space="preserve"> F</w:t>
      </w:r>
      <w:r w:rsidR="00926D22" w:rsidRPr="00CF4E70">
        <w:rPr>
          <w:rFonts w:cstheme="majorHAnsi"/>
        </w:rPr>
        <w:t>luktuacija</w:t>
      </w:r>
      <w:r w:rsidR="00926D22" w:rsidRPr="0029542F">
        <w:rPr>
          <w:rFonts w:cstheme="majorHAnsi"/>
        </w:rPr>
        <w:t xml:space="preserve"> zaposlenih, predvsem moških v </w:t>
      </w:r>
      <w:r w:rsidR="00D60B38" w:rsidRPr="0029542F">
        <w:rPr>
          <w:rFonts w:cstheme="majorHAnsi"/>
        </w:rPr>
        <w:t xml:space="preserve">predelovalni in kovinski </w:t>
      </w:r>
      <w:r w:rsidR="00926D22" w:rsidRPr="0029542F">
        <w:rPr>
          <w:rFonts w:cstheme="majorHAnsi"/>
        </w:rPr>
        <w:t>industriji je</w:t>
      </w:r>
      <w:r>
        <w:rPr>
          <w:rFonts w:cstheme="majorHAnsi"/>
        </w:rPr>
        <w:t>,</w:t>
      </w:r>
      <w:r w:rsidR="00926D22" w:rsidRPr="0029542F">
        <w:rPr>
          <w:rFonts w:cstheme="majorHAnsi"/>
        </w:rPr>
        <w:t xml:space="preserve"> zaradi slabih delovnih pogojev pri nas in nizkih dohodkov</w:t>
      </w:r>
      <w:r>
        <w:rPr>
          <w:rFonts w:cstheme="majorHAnsi"/>
        </w:rPr>
        <w:t>,</w:t>
      </w:r>
      <w:r w:rsidR="00926D22" w:rsidRPr="0029542F">
        <w:rPr>
          <w:rFonts w:cstheme="majorHAnsi"/>
        </w:rPr>
        <w:t xml:space="preserve"> zastrašujoča. </w:t>
      </w:r>
      <w:r w:rsidR="00D60B38" w:rsidRPr="0029542F">
        <w:rPr>
          <w:rFonts w:cstheme="majorHAnsi"/>
        </w:rPr>
        <w:t xml:space="preserve">Slednje </w:t>
      </w:r>
      <w:r w:rsidR="00926D22" w:rsidRPr="0029542F">
        <w:rPr>
          <w:rFonts w:cstheme="majorHAnsi"/>
        </w:rPr>
        <w:t>se posledično odraža na področju splošne kakovosti življenja prebivalcev regije, veliko število brezposelnih, predvsem žensk in dolgotrajno brezposelnih pove</w:t>
      </w:r>
      <w:r w:rsidR="00D60B38" w:rsidRPr="0029542F">
        <w:rPr>
          <w:rFonts w:cstheme="majorHAnsi"/>
        </w:rPr>
        <w:t xml:space="preserve">čuje stopnjo tveganja revščine; vse to pa samo po sebi vpliva na </w:t>
      </w:r>
      <w:r w:rsidR="009E189A" w:rsidRPr="0029542F">
        <w:rPr>
          <w:rFonts w:cstheme="majorHAnsi"/>
        </w:rPr>
        <w:t xml:space="preserve">fizično in mentalno </w:t>
      </w:r>
      <w:r w:rsidR="00D60B38" w:rsidRPr="0029542F">
        <w:rPr>
          <w:rFonts w:cstheme="majorHAnsi"/>
        </w:rPr>
        <w:t>zdravje prebivalcev.</w:t>
      </w:r>
    </w:p>
    <w:p w:rsidR="009E189A" w:rsidRPr="00DD11DF" w:rsidRDefault="009E189A" w:rsidP="0029542F">
      <w:pPr>
        <w:spacing w:after="0" w:line="240" w:lineRule="auto"/>
        <w:jc w:val="both"/>
        <w:rPr>
          <w:rFonts w:cstheme="majorHAnsi"/>
        </w:rPr>
      </w:pPr>
    </w:p>
    <w:p w:rsidR="00260F0B" w:rsidRPr="0029542F" w:rsidRDefault="00144464" w:rsidP="0029542F">
      <w:pPr>
        <w:spacing w:after="0" w:line="240" w:lineRule="auto"/>
        <w:jc w:val="both"/>
        <w:rPr>
          <w:rFonts w:cstheme="majorHAnsi"/>
        </w:rPr>
      </w:pPr>
      <w:r w:rsidRPr="00DD11DF">
        <w:rPr>
          <w:rFonts w:cstheme="majorHAnsi"/>
        </w:rPr>
        <w:t xml:space="preserve">Koroška regija izstopa </w:t>
      </w:r>
      <w:r w:rsidR="00DD11DF" w:rsidRPr="00DD11DF">
        <w:rPr>
          <w:rFonts w:cstheme="majorHAnsi"/>
        </w:rPr>
        <w:t xml:space="preserve">tudi </w:t>
      </w:r>
      <w:r w:rsidRPr="00DD11DF">
        <w:rPr>
          <w:rFonts w:cstheme="majorHAnsi"/>
        </w:rPr>
        <w:t>pri zaznavi težav</w:t>
      </w:r>
      <w:r w:rsidRPr="00FB1FB3">
        <w:rPr>
          <w:rFonts w:cstheme="majorHAnsi"/>
          <w:b/>
        </w:rPr>
        <w:t xml:space="preserve"> </w:t>
      </w:r>
      <w:r w:rsidRPr="00CF4E70">
        <w:rPr>
          <w:rFonts w:cstheme="majorHAnsi"/>
          <w:b/>
          <w:u w:val="single"/>
        </w:rPr>
        <w:t>odvisnosti od alkohola</w:t>
      </w:r>
      <w:r w:rsidRPr="00CF4E70">
        <w:rPr>
          <w:rFonts w:cstheme="majorHAnsi"/>
        </w:rPr>
        <w:t>,</w:t>
      </w:r>
      <w:r w:rsidRPr="0029542F">
        <w:rPr>
          <w:rFonts w:cstheme="majorHAnsi"/>
        </w:rPr>
        <w:t xml:space="preserve"> predvsem so s tem pojavom obremenjene občine ob reki Dravi</w:t>
      </w:r>
      <w:r w:rsidR="00FF6068" w:rsidRPr="0029542F">
        <w:rPr>
          <w:rFonts w:cstheme="majorHAnsi"/>
        </w:rPr>
        <w:t xml:space="preserve">. Najbližja oblika pomoči v smislu hospitalnega zdravljenja je v Mariboru in Vojniku, </w:t>
      </w:r>
      <w:r w:rsidR="00FF6068" w:rsidRPr="00CF4E70">
        <w:rPr>
          <w:rFonts w:cstheme="majorHAnsi"/>
          <w:b/>
        </w:rPr>
        <w:t xml:space="preserve">ambulantno </w:t>
      </w:r>
      <w:r w:rsidR="00FF6068" w:rsidRPr="00DD11DF">
        <w:rPr>
          <w:rFonts w:cstheme="majorHAnsi"/>
          <w:b/>
        </w:rPr>
        <w:t>zdravljenje, zaradi premajhnega števila zaposlenih psihiatrov, ne</w:t>
      </w:r>
      <w:r w:rsidR="00FF6068" w:rsidRPr="00CF4E70">
        <w:rPr>
          <w:rFonts w:cstheme="majorHAnsi"/>
          <w:b/>
        </w:rPr>
        <w:t xml:space="preserve"> doseže vseh</w:t>
      </w:r>
      <w:r w:rsidR="00FF6068" w:rsidRPr="0029542F">
        <w:rPr>
          <w:rFonts w:cstheme="majorHAnsi"/>
        </w:rPr>
        <w:t>, ki bi to obliko pomoči potrebovali in bi jim bila, glede na njihovo obliko odvisnosti, zadostna oblika pomoči (do pred nekaj let na Koroškem nismo imeli zaposlenega psihiatra).</w:t>
      </w:r>
    </w:p>
    <w:p w:rsidR="00FF6068" w:rsidRPr="00CF4E70" w:rsidRDefault="00FF6068" w:rsidP="0029542F">
      <w:pPr>
        <w:spacing w:after="0" w:line="240" w:lineRule="auto"/>
        <w:jc w:val="both"/>
        <w:rPr>
          <w:rFonts w:cstheme="majorHAnsi"/>
        </w:rPr>
      </w:pPr>
      <w:r w:rsidRPr="0029542F">
        <w:rPr>
          <w:rFonts w:cstheme="majorHAnsi"/>
        </w:rPr>
        <w:t>P</w:t>
      </w:r>
      <w:r w:rsidR="00144464" w:rsidRPr="0029542F">
        <w:rPr>
          <w:rFonts w:cstheme="majorHAnsi"/>
        </w:rPr>
        <w:t xml:space="preserve">o podatkih NIJZ </w:t>
      </w:r>
      <w:r w:rsidR="00CF4E70">
        <w:rPr>
          <w:rFonts w:cstheme="majorHAnsi"/>
        </w:rPr>
        <w:t>je K</w:t>
      </w:r>
      <w:r w:rsidRPr="0029542F">
        <w:rPr>
          <w:rFonts w:cstheme="majorHAnsi"/>
        </w:rPr>
        <w:t xml:space="preserve">oroška </w:t>
      </w:r>
      <w:r w:rsidRPr="00DD11DF">
        <w:rPr>
          <w:rFonts w:cstheme="majorHAnsi"/>
        </w:rPr>
        <w:t xml:space="preserve">regija po stopnji samomorilnosti </w:t>
      </w:r>
      <w:r w:rsidR="00260F0B" w:rsidRPr="00DD11DF">
        <w:rPr>
          <w:rFonts w:cstheme="majorHAnsi"/>
        </w:rPr>
        <w:t xml:space="preserve">tudi </w:t>
      </w:r>
      <w:r w:rsidR="00144464" w:rsidRPr="00DD11DF">
        <w:rPr>
          <w:rFonts w:cstheme="majorHAnsi"/>
        </w:rPr>
        <w:t>prva na</w:t>
      </w:r>
      <w:r w:rsidR="00144464" w:rsidRPr="00CF4E70">
        <w:rPr>
          <w:rFonts w:cstheme="majorHAnsi"/>
        </w:rPr>
        <w:t xml:space="preserve"> območju države. </w:t>
      </w:r>
    </w:p>
    <w:p w:rsidR="00260F0B" w:rsidRPr="0029542F" w:rsidRDefault="00260F0B" w:rsidP="0029542F">
      <w:pPr>
        <w:spacing w:after="0" w:line="240" w:lineRule="auto"/>
        <w:jc w:val="both"/>
        <w:rPr>
          <w:rFonts w:cstheme="majorHAnsi"/>
        </w:rPr>
      </w:pPr>
    </w:p>
    <w:p w:rsidR="0024385A" w:rsidRPr="00BA54AD" w:rsidRDefault="00A13564" w:rsidP="0029542F">
      <w:pPr>
        <w:spacing w:after="0" w:line="240" w:lineRule="auto"/>
        <w:jc w:val="both"/>
        <w:rPr>
          <w:rFonts w:cstheme="majorHAnsi"/>
          <w:b/>
        </w:rPr>
      </w:pPr>
      <w:r w:rsidRPr="0029542F">
        <w:rPr>
          <w:rFonts w:cstheme="majorHAnsi"/>
        </w:rPr>
        <w:t xml:space="preserve">Prebivalci </w:t>
      </w:r>
      <w:r w:rsidR="00CF4E70">
        <w:rPr>
          <w:rFonts w:cstheme="majorHAnsi"/>
        </w:rPr>
        <w:t>K</w:t>
      </w:r>
      <w:r w:rsidRPr="0029542F">
        <w:rPr>
          <w:rFonts w:cstheme="majorHAnsi"/>
        </w:rPr>
        <w:t xml:space="preserve">oroške regije so vedno bolj izpostavljeni težavam pri reševanju </w:t>
      </w:r>
      <w:r w:rsidR="0024385A" w:rsidRPr="0029542F">
        <w:rPr>
          <w:rFonts w:cstheme="majorHAnsi"/>
        </w:rPr>
        <w:t xml:space="preserve">svojega </w:t>
      </w:r>
      <w:r w:rsidRPr="0029542F">
        <w:rPr>
          <w:rFonts w:cstheme="majorHAnsi"/>
          <w:b/>
          <w:u w:val="single"/>
        </w:rPr>
        <w:t>stanovanjskega problema</w:t>
      </w:r>
      <w:r w:rsidRPr="0029542F">
        <w:rPr>
          <w:rFonts w:cstheme="majorHAnsi"/>
        </w:rPr>
        <w:t>. Novih stanovanj ni, stroški bivanja v najemnih stanovanjih pa najemnike</w:t>
      </w:r>
      <w:r w:rsidR="0024385A" w:rsidRPr="0029542F">
        <w:rPr>
          <w:rFonts w:cstheme="majorHAnsi"/>
        </w:rPr>
        <w:t>,</w:t>
      </w:r>
      <w:r w:rsidRPr="0029542F">
        <w:rPr>
          <w:rFonts w:cstheme="majorHAnsi"/>
        </w:rPr>
        <w:t xml:space="preserve"> zaradi slabega </w:t>
      </w:r>
      <w:r w:rsidR="0024385A" w:rsidRPr="0029542F">
        <w:rPr>
          <w:rFonts w:cstheme="majorHAnsi"/>
        </w:rPr>
        <w:t xml:space="preserve">finančnega položaja, </w:t>
      </w:r>
      <w:r w:rsidRPr="0029542F">
        <w:rPr>
          <w:rFonts w:cstheme="majorHAnsi"/>
        </w:rPr>
        <w:t xml:space="preserve">silijo še v dodatne stiske. Višina najemnin v </w:t>
      </w:r>
      <w:r w:rsidR="00CF4E70">
        <w:rPr>
          <w:rFonts w:cstheme="majorHAnsi"/>
        </w:rPr>
        <w:t>K</w:t>
      </w:r>
      <w:r w:rsidRPr="0029542F">
        <w:rPr>
          <w:rFonts w:cstheme="majorHAnsi"/>
        </w:rPr>
        <w:t xml:space="preserve">oroški regiji, predvsem </w:t>
      </w:r>
      <w:r w:rsidR="0024385A" w:rsidRPr="0029542F">
        <w:rPr>
          <w:rFonts w:cstheme="majorHAnsi"/>
        </w:rPr>
        <w:t>govorimo o območju</w:t>
      </w:r>
      <w:r w:rsidRPr="0029542F">
        <w:rPr>
          <w:rFonts w:cstheme="majorHAnsi"/>
        </w:rPr>
        <w:t xml:space="preserve"> M</w:t>
      </w:r>
      <w:r w:rsidR="0024385A" w:rsidRPr="0029542F">
        <w:rPr>
          <w:rFonts w:cstheme="majorHAnsi"/>
        </w:rPr>
        <w:t xml:space="preserve">estne </w:t>
      </w:r>
      <w:r w:rsidRPr="0029542F">
        <w:rPr>
          <w:rFonts w:cstheme="majorHAnsi"/>
        </w:rPr>
        <w:t>O</w:t>
      </w:r>
      <w:r w:rsidR="0024385A" w:rsidRPr="0029542F">
        <w:rPr>
          <w:rFonts w:cstheme="majorHAnsi"/>
        </w:rPr>
        <w:t>bčine</w:t>
      </w:r>
      <w:r w:rsidRPr="0029542F">
        <w:rPr>
          <w:rFonts w:cstheme="majorHAnsi"/>
        </w:rPr>
        <w:t xml:space="preserve"> S</w:t>
      </w:r>
      <w:r w:rsidR="0024385A" w:rsidRPr="0029542F">
        <w:rPr>
          <w:rFonts w:cstheme="majorHAnsi"/>
        </w:rPr>
        <w:t>lovenj Gradec</w:t>
      </w:r>
      <w:r w:rsidRPr="0029542F">
        <w:rPr>
          <w:rFonts w:cstheme="majorHAnsi"/>
        </w:rPr>
        <w:t>, mnogokrat presega razumno mejo</w:t>
      </w:r>
      <w:r w:rsidR="0024385A" w:rsidRPr="0029542F">
        <w:rPr>
          <w:rFonts w:cstheme="majorHAnsi"/>
        </w:rPr>
        <w:t xml:space="preserve"> glede na slovensko povprečje</w:t>
      </w:r>
      <w:r w:rsidRPr="0029542F">
        <w:rPr>
          <w:rFonts w:cstheme="majorHAnsi"/>
        </w:rPr>
        <w:t xml:space="preserve"> (najemnine in vrednost nepremičnin so višje kot npr. v večjih, bolj razvitih mestih). Zaradi tega beležimo </w:t>
      </w:r>
      <w:r w:rsidR="0024385A" w:rsidRPr="0029542F">
        <w:rPr>
          <w:rFonts w:cstheme="majorHAnsi"/>
        </w:rPr>
        <w:t xml:space="preserve">pojavnost </w:t>
      </w:r>
      <w:r w:rsidRPr="0029542F">
        <w:rPr>
          <w:rFonts w:cstheme="majorHAnsi"/>
        </w:rPr>
        <w:t>poveč</w:t>
      </w:r>
      <w:r w:rsidR="0024385A" w:rsidRPr="0029542F">
        <w:rPr>
          <w:rFonts w:cstheme="majorHAnsi"/>
        </w:rPr>
        <w:t>evanja</w:t>
      </w:r>
      <w:r w:rsidRPr="0029542F">
        <w:rPr>
          <w:rFonts w:cstheme="majorHAnsi"/>
        </w:rPr>
        <w:t xml:space="preserve"> </w:t>
      </w:r>
      <w:r w:rsidR="0024385A" w:rsidRPr="0029542F">
        <w:rPr>
          <w:rFonts w:cstheme="majorHAnsi"/>
        </w:rPr>
        <w:t>skupine ljudi, ki kljub zaposlitvi</w:t>
      </w:r>
      <w:r w:rsidRPr="0029542F">
        <w:rPr>
          <w:rFonts w:cstheme="majorHAnsi"/>
        </w:rPr>
        <w:t xml:space="preserve"> </w:t>
      </w:r>
      <w:r w:rsidRPr="00BA54AD">
        <w:rPr>
          <w:rFonts w:cstheme="majorHAnsi"/>
          <w:b/>
        </w:rPr>
        <w:t xml:space="preserve">niso </w:t>
      </w:r>
      <w:r w:rsidR="0024385A" w:rsidRPr="00BA54AD">
        <w:rPr>
          <w:rFonts w:cstheme="majorHAnsi"/>
          <w:b/>
        </w:rPr>
        <w:t>sposobni tekoče poravnati svoje stanovanjske</w:t>
      </w:r>
      <w:r w:rsidRPr="00BA54AD">
        <w:rPr>
          <w:rFonts w:cstheme="majorHAnsi"/>
          <w:b/>
        </w:rPr>
        <w:t xml:space="preserve"> </w:t>
      </w:r>
      <w:r w:rsidR="0024385A" w:rsidRPr="00BA54AD">
        <w:rPr>
          <w:rFonts w:cstheme="majorHAnsi"/>
          <w:b/>
        </w:rPr>
        <w:t>obveznosti</w:t>
      </w:r>
      <w:r w:rsidR="0024385A" w:rsidRPr="0029542F">
        <w:rPr>
          <w:rFonts w:cstheme="majorHAnsi"/>
        </w:rPr>
        <w:t xml:space="preserve"> in s tem povezanih stroškov. </w:t>
      </w:r>
      <w:r w:rsidRPr="0029542F">
        <w:rPr>
          <w:rFonts w:cstheme="majorHAnsi"/>
        </w:rPr>
        <w:t xml:space="preserve">Posledično </w:t>
      </w:r>
      <w:r w:rsidRPr="00BA54AD">
        <w:rPr>
          <w:rFonts w:cstheme="majorHAnsi"/>
          <w:b/>
        </w:rPr>
        <w:t>narašča število deložacij</w:t>
      </w:r>
      <w:r w:rsidR="00B2138A" w:rsidRPr="00BA54AD">
        <w:rPr>
          <w:rFonts w:cstheme="majorHAnsi"/>
          <w:b/>
        </w:rPr>
        <w:t xml:space="preserve">, </w:t>
      </w:r>
      <w:r w:rsidR="00B2138A" w:rsidRPr="00CF4E70">
        <w:rPr>
          <w:rFonts w:cstheme="majorHAnsi"/>
        </w:rPr>
        <w:t>predvsem so</w:t>
      </w:r>
      <w:r w:rsidR="00B2138A" w:rsidRPr="00BA54AD">
        <w:rPr>
          <w:rFonts w:cstheme="majorHAnsi"/>
          <w:b/>
        </w:rPr>
        <w:t xml:space="preserve"> ogrožene družine z otroki. </w:t>
      </w:r>
    </w:p>
    <w:p w:rsidR="00BF18BA" w:rsidRPr="0029542F" w:rsidRDefault="00BF18BA" w:rsidP="0029542F">
      <w:pPr>
        <w:spacing w:after="0" w:line="240" w:lineRule="auto"/>
        <w:jc w:val="both"/>
        <w:rPr>
          <w:rFonts w:cstheme="majorHAnsi"/>
        </w:rPr>
      </w:pPr>
    </w:p>
    <w:p w:rsidR="00881693" w:rsidRPr="0029542F" w:rsidRDefault="00BF18BA" w:rsidP="0029542F">
      <w:pPr>
        <w:spacing w:after="0" w:line="240" w:lineRule="auto"/>
        <w:jc w:val="both"/>
        <w:rPr>
          <w:rFonts w:cstheme="majorHAnsi"/>
        </w:rPr>
      </w:pPr>
      <w:r w:rsidRPr="0029542F">
        <w:rPr>
          <w:rFonts w:cstheme="majorHAnsi"/>
        </w:rPr>
        <w:t>N</w:t>
      </w:r>
      <w:r w:rsidR="00B2138A" w:rsidRPr="0029542F">
        <w:rPr>
          <w:rFonts w:cstheme="majorHAnsi"/>
        </w:rPr>
        <w:t xml:space="preserve">a </w:t>
      </w:r>
      <w:r w:rsidR="0097528F">
        <w:rPr>
          <w:rFonts w:cstheme="majorHAnsi"/>
        </w:rPr>
        <w:t xml:space="preserve">območju </w:t>
      </w:r>
      <w:r w:rsidR="00B2138A" w:rsidRPr="0029542F">
        <w:rPr>
          <w:rFonts w:cstheme="majorHAnsi"/>
        </w:rPr>
        <w:t xml:space="preserve"> </w:t>
      </w:r>
      <w:r w:rsidR="00CF4E70">
        <w:rPr>
          <w:rFonts w:cstheme="majorHAnsi"/>
        </w:rPr>
        <w:t>K</w:t>
      </w:r>
      <w:r w:rsidR="00B2138A" w:rsidRPr="0029542F">
        <w:rPr>
          <w:rFonts w:cstheme="majorHAnsi"/>
        </w:rPr>
        <w:t xml:space="preserve">oroške regije </w:t>
      </w:r>
      <w:r w:rsidRPr="00BA54AD">
        <w:rPr>
          <w:rFonts w:cstheme="majorHAnsi"/>
          <w:b/>
          <w:u w:val="single"/>
        </w:rPr>
        <w:t xml:space="preserve">se povečuje pojav </w:t>
      </w:r>
      <w:r w:rsidRPr="0097528F">
        <w:rPr>
          <w:rFonts w:cstheme="majorHAnsi"/>
          <w:b/>
          <w:u w:val="single"/>
        </w:rPr>
        <w:t>brezdomstva</w:t>
      </w:r>
      <w:r w:rsidRPr="0029542F">
        <w:rPr>
          <w:rFonts w:cstheme="majorHAnsi"/>
        </w:rPr>
        <w:t xml:space="preserve">, odkritega in prikritega. Še vedno v tej regiji deluje le </w:t>
      </w:r>
      <w:r w:rsidR="00AA25AF" w:rsidRPr="0029542F">
        <w:rPr>
          <w:rFonts w:cstheme="majorHAnsi"/>
        </w:rPr>
        <w:t>Z</w:t>
      </w:r>
      <w:r w:rsidR="00B2138A" w:rsidRPr="0029542F">
        <w:rPr>
          <w:rFonts w:cstheme="majorHAnsi"/>
        </w:rPr>
        <w:t>avetišče za brezdomce v MO Slovenj Gradec</w:t>
      </w:r>
      <w:r w:rsidRPr="0029542F">
        <w:rPr>
          <w:rFonts w:cstheme="majorHAnsi"/>
        </w:rPr>
        <w:t>, ki izvaja program nastanitve le 5 osebam</w:t>
      </w:r>
      <w:r w:rsidR="001B626E" w:rsidRPr="0029542F">
        <w:rPr>
          <w:rFonts w:cstheme="majorHAnsi"/>
        </w:rPr>
        <w:t xml:space="preserve"> in je dejansko program »lokalnega« značaja</w:t>
      </w:r>
      <w:r w:rsidRPr="0029542F">
        <w:rPr>
          <w:rFonts w:cstheme="majorHAnsi"/>
        </w:rPr>
        <w:t>. Praktično ima vseskozi polno zasedene kapacitete</w:t>
      </w:r>
      <w:r w:rsidR="00BA54AD">
        <w:rPr>
          <w:rFonts w:cstheme="majorHAnsi"/>
        </w:rPr>
        <w:t xml:space="preserve">. </w:t>
      </w:r>
      <w:r w:rsidR="00B2138A" w:rsidRPr="0029542F">
        <w:rPr>
          <w:rFonts w:cstheme="majorHAnsi"/>
        </w:rPr>
        <w:t xml:space="preserve">Težave, ki pri tem nastajajo kažejo </w:t>
      </w:r>
      <w:r w:rsidR="00B2138A" w:rsidRPr="00BA54AD">
        <w:rPr>
          <w:rFonts w:cstheme="majorHAnsi"/>
          <w:b/>
        </w:rPr>
        <w:t xml:space="preserve">veliko potrebo po oblikovanju </w:t>
      </w:r>
      <w:r w:rsidR="001B626E" w:rsidRPr="00BA54AD">
        <w:rPr>
          <w:rFonts w:cstheme="majorHAnsi"/>
          <w:b/>
        </w:rPr>
        <w:t>programa »</w:t>
      </w:r>
      <w:r w:rsidR="00B2138A" w:rsidRPr="00BA54AD">
        <w:rPr>
          <w:rFonts w:cstheme="majorHAnsi"/>
          <w:b/>
        </w:rPr>
        <w:t>regijske</w:t>
      </w:r>
      <w:r w:rsidR="00AA25AF" w:rsidRPr="00BA54AD">
        <w:rPr>
          <w:rFonts w:cstheme="majorHAnsi"/>
          <w:b/>
        </w:rPr>
        <w:t>ga« značaja</w:t>
      </w:r>
      <w:r w:rsidR="00AA25AF" w:rsidRPr="0029542F">
        <w:rPr>
          <w:rFonts w:cstheme="majorHAnsi"/>
        </w:rPr>
        <w:t>, torej r</w:t>
      </w:r>
      <w:r w:rsidR="001B626E" w:rsidRPr="0029542F">
        <w:rPr>
          <w:rFonts w:cstheme="majorHAnsi"/>
        </w:rPr>
        <w:t xml:space="preserve">egijskega </w:t>
      </w:r>
      <w:r w:rsidR="00B2138A" w:rsidRPr="0029542F">
        <w:rPr>
          <w:rFonts w:cstheme="majorHAnsi"/>
        </w:rPr>
        <w:t xml:space="preserve">zavetišča, ki bi omogočalo bivanje brezdomnim osebam iz krajev celotne </w:t>
      </w:r>
      <w:r w:rsidR="0097528F">
        <w:rPr>
          <w:rFonts w:cstheme="majorHAnsi"/>
        </w:rPr>
        <w:t>K</w:t>
      </w:r>
      <w:r w:rsidR="00B2138A" w:rsidRPr="0029542F">
        <w:rPr>
          <w:rFonts w:cstheme="majorHAnsi"/>
        </w:rPr>
        <w:t xml:space="preserve">oroške regije.  </w:t>
      </w:r>
      <w:r w:rsidR="00A13564" w:rsidRPr="0029542F">
        <w:rPr>
          <w:rFonts w:cstheme="majorHAnsi"/>
        </w:rPr>
        <w:t xml:space="preserve">  </w:t>
      </w:r>
      <w:r w:rsidR="00144464" w:rsidRPr="0029542F">
        <w:rPr>
          <w:rFonts w:cstheme="majorHAnsi"/>
        </w:rPr>
        <w:t xml:space="preserve">    </w:t>
      </w:r>
      <w:r w:rsidR="00926D22" w:rsidRPr="0029542F">
        <w:rPr>
          <w:rFonts w:cstheme="majorHAnsi"/>
        </w:rPr>
        <w:t xml:space="preserve">     </w:t>
      </w:r>
    </w:p>
    <w:p w:rsidR="00E123E6" w:rsidRPr="0029542F" w:rsidRDefault="00E123E6" w:rsidP="0029542F">
      <w:pPr>
        <w:spacing w:after="0" w:line="240" w:lineRule="auto"/>
        <w:jc w:val="both"/>
        <w:rPr>
          <w:rFonts w:cstheme="majorHAnsi"/>
        </w:rPr>
      </w:pPr>
    </w:p>
    <w:p w:rsidR="00E123E6" w:rsidRPr="0029542F" w:rsidRDefault="006F51F4" w:rsidP="0029542F">
      <w:pPr>
        <w:pStyle w:val="Odstavekseznama"/>
        <w:numPr>
          <w:ilvl w:val="0"/>
          <w:numId w:val="28"/>
        </w:numPr>
        <w:spacing w:after="0" w:line="240" w:lineRule="auto"/>
        <w:jc w:val="both"/>
        <w:rPr>
          <w:rFonts w:cs="Arial"/>
        </w:rPr>
      </w:pPr>
      <w:r w:rsidRPr="0029542F">
        <w:rPr>
          <w:rFonts w:cs="Arial"/>
          <w:b/>
          <w:u w:val="single"/>
        </w:rPr>
        <w:t xml:space="preserve">Prioritetna področja in ukrepi glede na </w:t>
      </w:r>
      <w:r w:rsidR="00DC492C" w:rsidRPr="0029542F">
        <w:rPr>
          <w:rFonts w:cs="Arial"/>
          <w:b/>
          <w:u w:val="single"/>
        </w:rPr>
        <w:t>posamezne ključne cilje Resolucije:</w:t>
      </w:r>
    </w:p>
    <w:p w:rsidR="00E54D77" w:rsidRPr="0029542F" w:rsidRDefault="00E54D77" w:rsidP="0029542F">
      <w:pPr>
        <w:pStyle w:val="Odstavekseznama"/>
        <w:spacing w:after="0" w:line="240" w:lineRule="auto"/>
        <w:jc w:val="both"/>
        <w:rPr>
          <w:rFonts w:cs="Arial"/>
        </w:rPr>
      </w:pPr>
    </w:p>
    <w:p w:rsidR="001556EF" w:rsidRPr="00BA54AD" w:rsidRDefault="00B2138A" w:rsidP="0029542F">
      <w:pPr>
        <w:spacing w:line="240" w:lineRule="auto"/>
        <w:jc w:val="both"/>
        <w:rPr>
          <w:rFonts w:cs="Arial"/>
          <w:b/>
        </w:rPr>
      </w:pPr>
      <w:r w:rsidRPr="00BA54AD">
        <w:rPr>
          <w:rFonts w:cs="Arial"/>
          <w:b/>
        </w:rPr>
        <w:t>V nadaljevanju predstavljamo vsebino realizacije zastavljenih ciljev in ukrepov za doseganje teh ciljev znotraj R</w:t>
      </w:r>
      <w:r w:rsidR="001556EF" w:rsidRPr="00BA54AD">
        <w:rPr>
          <w:rFonts w:cs="Arial"/>
          <w:b/>
        </w:rPr>
        <w:t xml:space="preserve">egijskega izvedbenega načrta </w:t>
      </w:r>
      <w:r w:rsidRPr="00BA54AD">
        <w:rPr>
          <w:rFonts w:cs="Arial"/>
          <w:b/>
        </w:rPr>
        <w:t xml:space="preserve">2014 – 2016, </w:t>
      </w:r>
      <w:r w:rsidR="007F1679" w:rsidRPr="00BA54AD">
        <w:rPr>
          <w:rFonts w:cs="Arial"/>
          <w:b/>
        </w:rPr>
        <w:t xml:space="preserve">prikažemo ali so bili ukrepi realizirani ali </w:t>
      </w:r>
      <w:r w:rsidR="001556EF" w:rsidRPr="00BA54AD">
        <w:rPr>
          <w:rFonts w:cs="Arial"/>
          <w:b/>
        </w:rPr>
        <w:t xml:space="preserve">ne ter </w:t>
      </w:r>
      <w:r w:rsidRPr="00BA54AD">
        <w:rPr>
          <w:rFonts w:cs="Arial"/>
          <w:b/>
        </w:rPr>
        <w:t xml:space="preserve">razmišljamo o razlogih za </w:t>
      </w:r>
      <w:r w:rsidR="007F1679" w:rsidRPr="00BA54AD">
        <w:rPr>
          <w:rFonts w:cs="Arial"/>
          <w:b/>
        </w:rPr>
        <w:t xml:space="preserve">njihovo </w:t>
      </w:r>
      <w:proofErr w:type="spellStart"/>
      <w:r w:rsidRPr="00BA54AD">
        <w:rPr>
          <w:rFonts w:cs="Arial"/>
          <w:b/>
        </w:rPr>
        <w:t>nerealiz</w:t>
      </w:r>
      <w:r w:rsidR="001556EF" w:rsidRPr="00BA54AD">
        <w:rPr>
          <w:rFonts w:cs="Arial"/>
          <w:b/>
        </w:rPr>
        <w:t>acijo</w:t>
      </w:r>
      <w:proofErr w:type="spellEnd"/>
      <w:r w:rsidR="001556EF" w:rsidRPr="00BA54AD">
        <w:rPr>
          <w:rFonts w:cs="Arial"/>
          <w:b/>
        </w:rPr>
        <w:t>.</w:t>
      </w:r>
    </w:p>
    <w:p w:rsidR="001556EF" w:rsidRPr="0029542F" w:rsidRDefault="001556EF" w:rsidP="0029542F">
      <w:pPr>
        <w:spacing w:after="160" w:line="240" w:lineRule="auto"/>
        <w:jc w:val="both"/>
        <w:rPr>
          <w:rFonts w:cs="Arial"/>
        </w:rPr>
      </w:pPr>
      <w:r w:rsidRPr="0029542F">
        <w:rPr>
          <w:rFonts w:cs="Arial"/>
        </w:rPr>
        <w:t>Poudariti je potrebno, da smo člani na sestanku Regijske koordinacijske skupine RIN 2017-2020 dne 4.</w:t>
      </w:r>
      <w:r w:rsidR="0097528F">
        <w:rPr>
          <w:rFonts w:cs="Arial"/>
        </w:rPr>
        <w:t xml:space="preserve"> </w:t>
      </w:r>
      <w:r w:rsidRPr="0029542F">
        <w:rPr>
          <w:rFonts w:cs="Arial"/>
        </w:rPr>
        <w:t>5.</w:t>
      </w:r>
      <w:r w:rsidR="0097528F">
        <w:rPr>
          <w:rFonts w:cs="Arial"/>
        </w:rPr>
        <w:t xml:space="preserve"> </w:t>
      </w:r>
      <w:r w:rsidRPr="0029542F">
        <w:rPr>
          <w:rFonts w:cs="Arial"/>
        </w:rPr>
        <w:t>2017 sprejeli sklep, da se nerealizirani cilji iz RIN 2014- 2016 prenesejo med cilje RIN 2017- 2020 z veliko željo po njihovi realizaciji v tem obdobju</w:t>
      </w:r>
      <w:r w:rsidR="00D93E42" w:rsidRPr="0029542F">
        <w:rPr>
          <w:rFonts w:cs="Arial"/>
        </w:rPr>
        <w:t xml:space="preserve"> (v nadaljevanju označeni: »→ prenos«)</w:t>
      </w:r>
      <w:r w:rsidRPr="0029542F">
        <w:rPr>
          <w:rFonts w:cs="Arial"/>
        </w:rPr>
        <w:t xml:space="preserve">. </w:t>
      </w:r>
    </w:p>
    <w:p w:rsidR="003D0FAA" w:rsidRDefault="001556EF" w:rsidP="0029542F">
      <w:pPr>
        <w:spacing w:after="160" w:line="240" w:lineRule="auto"/>
        <w:jc w:val="both"/>
        <w:rPr>
          <w:rFonts w:cs="Arial"/>
        </w:rPr>
      </w:pPr>
      <w:r w:rsidRPr="0029542F">
        <w:rPr>
          <w:rFonts w:cs="Arial"/>
        </w:rPr>
        <w:t xml:space="preserve">Nadalje smo se člani koordinacijske skupine strinjali, da omenjeni dokument predstavlja izhodišče za oblikovanje RIN 2017-2020 ter da se RIN 2017-2020 predstavi </w:t>
      </w:r>
      <w:r w:rsidR="00402AF5">
        <w:rPr>
          <w:rFonts w:cs="Arial"/>
        </w:rPr>
        <w:t xml:space="preserve">na seji </w:t>
      </w:r>
      <w:r w:rsidRPr="0029542F">
        <w:rPr>
          <w:rFonts w:cs="Arial"/>
        </w:rPr>
        <w:t xml:space="preserve"> Svet</w:t>
      </w:r>
      <w:r w:rsidR="00402AF5">
        <w:rPr>
          <w:rFonts w:cs="Arial"/>
        </w:rPr>
        <w:t>a</w:t>
      </w:r>
      <w:r w:rsidRPr="0029542F">
        <w:rPr>
          <w:rFonts w:cs="Arial"/>
        </w:rPr>
        <w:t xml:space="preserve"> </w:t>
      </w:r>
      <w:r w:rsidR="00402AF5">
        <w:rPr>
          <w:rFonts w:cs="Arial"/>
        </w:rPr>
        <w:t>K</w:t>
      </w:r>
      <w:r w:rsidRPr="0029542F">
        <w:rPr>
          <w:rFonts w:cs="Arial"/>
        </w:rPr>
        <w:t>oroške regije (za ta namen se oblikuje posebna skupina članov, ki bo prevzela to nalogo).</w:t>
      </w:r>
      <w:r w:rsidR="003D0FAA" w:rsidRPr="0029542F">
        <w:rPr>
          <w:rFonts w:cs="Arial"/>
        </w:rPr>
        <w:t xml:space="preserve"> </w:t>
      </w:r>
    </w:p>
    <w:p w:rsidR="0097528F" w:rsidRDefault="000B5E27" w:rsidP="0029542F">
      <w:pPr>
        <w:spacing w:line="240" w:lineRule="auto"/>
        <w:jc w:val="both"/>
        <w:rPr>
          <w:rFonts w:cs="Arial"/>
        </w:rPr>
      </w:pPr>
      <w:r w:rsidRPr="0029542F">
        <w:rPr>
          <w:rFonts w:cs="Arial"/>
        </w:rPr>
        <w:t>Ugotovili smo</w:t>
      </w:r>
      <w:r w:rsidR="00322181">
        <w:rPr>
          <w:rFonts w:cs="Arial"/>
        </w:rPr>
        <w:t xml:space="preserve"> namreč</w:t>
      </w:r>
      <w:r w:rsidRPr="0029542F">
        <w:rPr>
          <w:rFonts w:cs="Arial"/>
        </w:rPr>
        <w:t xml:space="preserve">, da so razlogi za </w:t>
      </w:r>
      <w:proofErr w:type="spellStart"/>
      <w:r w:rsidRPr="0029542F">
        <w:rPr>
          <w:rFonts w:cs="Arial"/>
        </w:rPr>
        <w:t>nerealizacijo</w:t>
      </w:r>
      <w:proofErr w:type="spellEnd"/>
      <w:r w:rsidRPr="0029542F">
        <w:rPr>
          <w:rFonts w:cs="Arial"/>
        </w:rPr>
        <w:t xml:space="preserve"> predvidenih ukrepov iz RIN 2014 – 2016 predvsem v pomankanju finančnih virov in kadrovskih zmožnostih ter da so se lokalne skupnosti z RIN zgolj seznanile, niso pa jih sprejele, kar bi bil temeljni korak k večji možnosti realizacije</w:t>
      </w:r>
      <w:r w:rsidR="0097528F">
        <w:rPr>
          <w:rFonts w:cs="Arial"/>
        </w:rPr>
        <w:t>.</w:t>
      </w:r>
    </w:p>
    <w:p w:rsidR="002619A1" w:rsidRDefault="002619A1" w:rsidP="002619A1">
      <w:pPr>
        <w:spacing w:after="160" w:line="240" w:lineRule="auto"/>
        <w:jc w:val="both"/>
        <w:rPr>
          <w:rFonts w:cs="Arial"/>
          <w:u w:val="single"/>
        </w:rPr>
      </w:pPr>
      <w:r>
        <w:rPr>
          <w:rFonts w:cs="Arial"/>
          <w:u w:val="single"/>
        </w:rPr>
        <w:t>P</w:t>
      </w:r>
      <w:r w:rsidRPr="00BA54AD">
        <w:rPr>
          <w:rFonts w:cs="Arial"/>
          <w:u w:val="single"/>
        </w:rPr>
        <w:t>rojekti, ki jih v okviru RIN 2017-2020 navajamo kot nujno potrebne v Koroški regiji, so</w:t>
      </w:r>
      <w:r>
        <w:rPr>
          <w:rFonts w:cs="Arial"/>
          <w:u w:val="single"/>
        </w:rPr>
        <w:t xml:space="preserve"> sicer</w:t>
      </w:r>
      <w:r w:rsidRPr="00BA54AD">
        <w:rPr>
          <w:rFonts w:cs="Arial"/>
          <w:u w:val="single"/>
        </w:rPr>
        <w:t xml:space="preserve"> vključeni tudi v regijski dokument – </w:t>
      </w:r>
      <w:r w:rsidRPr="00BA54AD">
        <w:rPr>
          <w:rFonts w:cs="Arial"/>
          <w:b/>
          <w:u w:val="single"/>
        </w:rPr>
        <w:t xml:space="preserve">Regionalni razvojni program za Koroško razvojno regijo 2014-2020, pod investicijsko področje 2.2 Zdrava ustvarjalna in vključujoča skupnost. </w:t>
      </w:r>
      <w:r w:rsidRPr="00BA54AD">
        <w:rPr>
          <w:rFonts w:cs="Arial"/>
          <w:u w:val="single"/>
        </w:rPr>
        <w:t>Zato menimo, da je pri teh potreben regijski pristop k reševanju razvoja ustrezne infrastrukture za boljšo dostopnost do socialnih vsebin, do vsebin za ustvarjanje in spodbujanje vključenosti posameznih ciljnih skupin.</w:t>
      </w:r>
    </w:p>
    <w:p w:rsidR="00322181" w:rsidRDefault="00322181" w:rsidP="0029542F">
      <w:pPr>
        <w:spacing w:after="0" w:line="240" w:lineRule="auto"/>
        <w:jc w:val="both"/>
        <w:rPr>
          <w:rFonts w:cs="Arial"/>
        </w:rPr>
      </w:pPr>
    </w:p>
    <w:p w:rsidR="00025D63" w:rsidRPr="00025D63" w:rsidRDefault="00025D63" w:rsidP="00BA54AD">
      <w:pPr>
        <w:pBdr>
          <w:bottom w:val="single" w:sz="4" w:space="1" w:color="auto"/>
        </w:pBdr>
        <w:spacing w:after="0" w:line="240" w:lineRule="auto"/>
        <w:jc w:val="both"/>
        <w:rPr>
          <w:rFonts w:cs="Arial"/>
        </w:rPr>
      </w:pPr>
      <w:r w:rsidRPr="00025D63">
        <w:rPr>
          <w:rFonts w:cs="Arial"/>
        </w:rPr>
        <w:t>V nadaljevanju predstavljamo potrebne ukrepe, ki jih bi bilo potrebno v Koroški regiji  realizirati  na področju socialnega varstva v obdobju 2017-2020</w:t>
      </w:r>
    </w:p>
    <w:p w:rsidR="00025D63" w:rsidRPr="00025D63" w:rsidRDefault="00025D63" w:rsidP="00BA54AD">
      <w:pPr>
        <w:pBdr>
          <w:bottom w:val="single" w:sz="4" w:space="1" w:color="auto"/>
        </w:pBdr>
        <w:spacing w:after="0" w:line="240" w:lineRule="auto"/>
        <w:jc w:val="both"/>
        <w:rPr>
          <w:rFonts w:cs="Arial"/>
        </w:rPr>
      </w:pPr>
    </w:p>
    <w:p w:rsidR="00322181" w:rsidRPr="00025D63" w:rsidRDefault="00025D63" w:rsidP="00BA54AD">
      <w:pPr>
        <w:pBdr>
          <w:bottom w:val="single" w:sz="4" w:space="1" w:color="auto"/>
        </w:pBdr>
        <w:spacing w:after="0" w:line="240" w:lineRule="auto"/>
        <w:jc w:val="both"/>
        <w:rPr>
          <w:rFonts w:cs="Arial"/>
          <w:b/>
          <w:sz w:val="21"/>
          <w:szCs w:val="21"/>
        </w:rPr>
      </w:pPr>
      <w:r w:rsidRPr="00025D63">
        <w:rPr>
          <w:rFonts w:cs="Arial"/>
          <w:b/>
          <w:sz w:val="21"/>
          <w:szCs w:val="21"/>
        </w:rPr>
        <w:t>PRIORITETNI UKREPI REGIJSKEGA IZVEDBENIEGA NAČRTA NA PODROČJU SOCIALNEGA VARSTVA 2017 – 2020 ZA KOROŠKO REGIJO</w:t>
      </w:r>
    </w:p>
    <w:p w:rsidR="00E54D77" w:rsidRPr="0029542F" w:rsidRDefault="00E54D77" w:rsidP="0029542F">
      <w:pPr>
        <w:spacing w:after="0" w:line="240" w:lineRule="auto"/>
        <w:jc w:val="both"/>
        <w:rPr>
          <w:rFonts w:cs="Arial"/>
        </w:rPr>
      </w:pPr>
    </w:p>
    <w:p w:rsidR="00926D22" w:rsidRPr="0029542F" w:rsidRDefault="00926D22" w:rsidP="00025D63">
      <w:pPr>
        <w:pStyle w:val="Odstavekseznama"/>
        <w:numPr>
          <w:ilvl w:val="0"/>
          <w:numId w:val="24"/>
        </w:numPr>
        <w:spacing w:after="160" w:line="240" w:lineRule="auto"/>
        <w:ind w:left="426"/>
        <w:jc w:val="both"/>
        <w:rPr>
          <w:rFonts w:cs="Arial"/>
          <w:b/>
        </w:rPr>
      </w:pPr>
      <w:r w:rsidRPr="0029542F">
        <w:rPr>
          <w:rFonts w:cs="Arial"/>
          <w:b/>
          <w:u w:val="single"/>
        </w:rPr>
        <w:t>Zmanjševanje tveganja revščine in povečanje socialne vključenosti socialno ogroženih in ranljivih skupin prebivalstva</w:t>
      </w:r>
      <w:r w:rsidRPr="0029542F">
        <w:rPr>
          <w:rFonts w:cs="Arial"/>
          <w:b/>
        </w:rPr>
        <w:t>:</w:t>
      </w:r>
    </w:p>
    <w:p w:rsidR="00A010B3"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Vzpostavitev centra lahkega branja </w:t>
      </w:r>
      <w:r w:rsidRPr="0029542F">
        <w:rPr>
          <w:rFonts w:cs="Arial"/>
          <w:i/>
        </w:rPr>
        <w:t>(CUDV Črna, 2015)</w:t>
      </w:r>
      <w:r w:rsidR="007F1679" w:rsidRPr="0029542F">
        <w:rPr>
          <w:rFonts w:cs="Arial"/>
          <w:i/>
        </w:rPr>
        <w:t>;</w:t>
      </w:r>
      <w:r w:rsidR="007F1679" w:rsidRPr="0029542F">
        <w:rPr>
          <w:rFonts w:cs="Arial"/>
          <w:b/>
          <w:i/>
        </w:rPr>
        <w:t xml:space="preserve"> </w:t>
      </w:r>
      <w:r w:rsidR="00DC492C" w:rsidRPr="0029542F">
        <w:rPr>
          <w:rFonts w:cs="Arial"/>
          <w:b/>
          <w:i/>
        </w:rPr>
        <w:t>realiziran</w:t>
      </w:r>
    </w:p>
    <w:p w:rsidR="00A010B3" w:rsidRPr="0029542F" w:rsidRDefault="00A010B3" w:rsidP="00025D63">
      <w:pPr>
        <w:pStyle w:val="Odstavekseznama"/>
        <w:spacing w:after="160" w:line="240" w:lineRule="auto"/>
        <w:ind w:left="426"/>
        <w:jc w:val="both"/>
        <w:rPr>
          <w:rFonts w:cs="Arial"/>
        </w:rPr>
      </w:pPr>
    </w:p>
    <w:p w:rsidR="00926D22" w:rsidRPr="0029542F" w:rsidRDefault="00A010B3" w:rsidP="00025D63">
      <w:pPr>
        <w:pStyle w:val="Odstavekseznama"/>
        <w:numPr>
          <w:ilvl w:val="0"/>
          <w:numId w:val="23"/>
        </w:numPr>
        <w:spacing w:after="160" w:line="240" w:lineRule="auto"/>
        <w:ind w:left="426"/>
        <w:jc w:val="both"/>
        <w:rPr>
          <w:rFonts w:cs="Arial"/>
        </w:rPr>
      </w:pPr>
      <w:r w:rsidRPr="0029542F">
        <w:rPr>
          <w:rFonts w:cs="Arial"/>
        </w:rPr>
        <w:t xml:space="preserve">oblikovanje </w:t>
      </w:r>
      <w:r w:rsidRPr="0029542F">
        <w:rPr>
          <w:rFonts w:cs="Arial"/>
          <w:u w:val="single"/>
        </w:rPr>
        <w:t>zaposlitvenih centrov</w:t>
      </w:r>
      <w:r w:rsidRPr="0029542F">
        <w:rPr>
          <w:rFonts w:cs="Arial"/>
        </w:rPr>
        <w:t xml:space="preserve"> (za ranljive ciljne skupine z namenom omogočanja prepotrebne ponovne aktivacije v delo); </w:t>
      </w:r>
      <w:r w:rsidRPr="0029542F">
        <w:rPr>
          <w:rFonts w:cs="Arial"/>
          <w:b/>
          <w:i/>
        </w:rPr>
        <w:t>nov!!!</w:t>
      </w:r>
    </w:p>
    <w:p w:rsidR="00E123E6" w:rsidRDefault="00E123E6" w:rsidP="00025D63">
      <w:pPr>
        <w:pStyle w:val="Odstavekseznama"/>
        <w:spacing w:line="240" w:lineRule="auto"/>
        <w:ind w:left="426"/>
        <w:jc w:val="both"/>
        <w:rPr>
          <w:rFonts w:cs="Arial"/>
        </w:rPr>
      </w:pPr>
    </w:p>
    <w:p w:rsidR="00025D63" w:rsidRPr="0029542F" w:rsidRDefault="00025D63" w:rsidP="00025D63">
      <w:pPr>
        <w:pStyle w:val="Odstavekseznama"/>
        <w:spacing w:line="240" w:lineRule="auto"/>
        <w:ind w:left="426"/>
        <w:jc w:val="both"/>
        <w:rPr>
          <w:rFonts w:cs="Arial"/>
        </w:rPr>
      </w:pPr>
    </w:p>
    <w:p w:rsidR="00926D22" w:rsidRPr="0029542F" w:rsidRDefault="00926D22" w:rsidP="00025D63">
      <w:pPr>
        <w:pStyle w:val="Odstavekseznama"/>
        <w:numPr>
          <w:ilvl w:val="0"/>
          <w:numId w:val="24"/>
        </w:numPr>
        <w:spacing w:after="160" w:line="240" w:lineRule="auto"/>
        <w:ind w:left="426"/>
        <w:jc w:val="both"/>
        <w:rPr>
          <w:rFonts w:cs="Arial"/>
          <w:b/>
          <w:u w:val="single"/>
        </w:rPr>
      </w:pPr>
      <w:r w:rsidRPr="0029542F">
        <w:rPr>
          <w:rFonts w:cs="Arial"/>
          <w:b/>
          <w:u w:val="single"/>
        </w:rPr>
        <w:t>Izboljšanje razpoložljivosti in pestrosti ter zagotavljanje dostopnosti in dosegljivosti storitev in programov:</w:t>
      </w: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Vključitev odraslih oseb z motnjo v duševnem razvoju (MDR) Koroške regije v VDC </w:t>
      </w:r>
      <w:r w:rsidRPr="0029542F">
        <w:rPr>
          <w:rFonts w:cs="Arial"/>
          <w:i/>
        </w:rPr>
        <w:t>(MDDSZ+CUDV Črna, 2014-2016)</w:t>
      </w:r>
      <w:r w:rsidR="007F1679" w:rsidRPr="0029542F">
        <w:rPr>
          <w:rFonts w:cs="Arial"/>
          <w:i/>
        </w:rPr>
        <w:t>;</w:t>
      </w:r>
      <w:r w:rsidR="007F1679" w:rsidRPr="0029542F">
        <w:rPr>
          <w:rFonts w:cs="Arial"/>
          <w:b/>
          <w:i/>
        </w:rPr>
        <w:t xml:space="preserve"> realiziran</w:t>
      </w:r>
      <w:r w:rsidR="007F1679" w:rsidRPr="0029542F">
        <w:rPr>
          <w:rFonts w:cs="Arial"/>
          <w:b/>
          <w:u w:val="single"/>
        </w:rPr>
        <w:t xml:space="preserve"> </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Partnerska posvetovalnica za osebe z MDR </w:t>
      </w:r>
      <w:r w:rsidRPr="0029542F">
        <w:rPr>
          <w:rFonts w:cs="Arial"/>
          <w:i/>
        </w:rPr>
        <w:t>(CUDV Črna, 2014)</w:t>
      </w:r>
      <w:r w:rsidR="007F1679" w:rsidRPr="0029542F">
        <w:rPr>
          <w:rFonts w:cs="Arial"/>
          <w:i/>
        </w:rPr>
        <w:t xml:space="preserve">; </w:t>
      </w:r>
      <w:r w:rsidR="007F1679" w:rsidRPr="0029542F">
        <w:rPr>
          <w:rFonts w:cs="Arial"/>
          <w:b/>
          <w:i/>
        </w:rPr>
        <w:t>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Ustanovitev bivalne enote za osebe z MDR MO SG za potrebe v MO SG, </w:t>
      </w:r>
      <w:proofErr w:type="spellStart"/>
      <w:r w:rsidRPr="0029542F">
        <w:rPr>
          <w:rFonts w:cs="Arial"/>
        </w:rPr>
        <w:t>obč</w:t>
      </w:r>
      <w:proofErr w:type="spellEnd"/>
      <w:r w:rsidRPr="0029542F">
        <w:rPr>
          <w:rFonts w:cs="Arial"/>
        </w:rPr>
        <w:t xml:space="preserve">. Mislinja in Dravograd </w:t>
      </w:r>
      <w:r w:rsidRPr="0029542F">
        <w:rPr>
          <w:rFonts w:cs="Arial"/>
          <w:i/>
        </w:rPr>
        <w:t>(MDDSZ+CUDV Črna+ MO SG+ Društvo Sožitje SG, 2015)</w:t>
      </w:r>
      <w:r w:rsidR="007F1679" w:rsidRPr="0029542F">
        <w:rPr>
          <w:rFonts w:cs="Arial"/>
          <w:i/>
        </w:rPr>
        <w:t xml:space="preserve">; </w:t>
      </w:r>
      <w:r w:rsidR="007F1679" w:rsidRPr="0029542F">
        <w:rPr>
          <w:rFonts w:cs="Arial"/>
          <w:b/>
          <w:i/>
        </w:rPr>
        <w:t>nerealiziran</w:t>
      </w:r>
      <w:r w:rsidR="003D0FAA" w:rsidRPr="0029542F">
        <w:rPr>
          <w:rFonts w:cs="Arial"/>
          <w:b/>
          <w:i/>
        </w:rPr>
        <w:t xml:space="preserve">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i/>
        </w:rPr>
      </w:pPr>
      <w:r w:rsidRPr="0029542F">
        <w:rPr>
          <w:rFonts w:cs="Arial"/>
        </w:rPr>
        <w:t xml:space="preserve">Ustanovitev bivalne enote za osebe z MDR v </w:t>
      </w:r>
      <w:proofErr w:type="spellStart"/>
      <w:r w:rsidRPr="0029542F">
        <w:rPr>
          <w:rFonts w:cs="Arial"/>
        </w:rPr>
        <w:t>obč</w:t>
      </w:r>
      <w:proofErr w:type="spellEnd"/>
      <w:r w:rsidRPr="0029542F">
        <w:rPr>
          <w:rFonts w:cs="Arial"/>
        </w:rPr>
        <w:t xml:space="preserve">. Mežica za 15 oseb za potrebe občin zg. mežiške doline </w:t>
      </w:r>
      <w:r w:rsidRPr="0029542F">
        <w:rPr>
          <w:rFonts w:cs="Arial"/>
          <w:i/>
        </w:rPr>
        <w:t>(MDDSZ+CUDV Črna + Društvo Sožitje mežiške doline, 2015)</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Ustanovitev bivalne enote za osebe z MDR v </w:t>
      </w:r>
      <w:proofErr w:type="spellStart"/>
      <w:r w:rsidRPr="0029542F">
        <w:rPr>
          <w:rFonts w:cs="Arial"/>
        </w:rPr>
        <w:t>obč</w:t>
      </w:r>
      <w:proofErr w:type="spellEnd"/>
      <w:r w:rsidRPr="0029542F">
        <w:rPr>
          <w:rFonts w:cs="Arial"/>
        </w:rPr>
        <w:t xml:space="preserve">. Radlje ob Dravi za 18 oseb za potrebe občin Radlje ob Dravi, Vuzenica, Muta, Podvelka, Ribnica na Pohorju </w:t>
      </w:r>
      <w:r w:rsidRPr="0029542F">
        <w:rPr>
          <w:rFonts w:cs="Arial"/>
          <w:i/>
        </w:rPr>
        <w:t>(MDDSZ</w:t>
      </w:r>
      <w:r w:rsidR="00AA25AF" w:rsidRPr="0029542F">
        <w:rPr>
          <w:rFonts w:cs="Arial"/>
          <w:i/>
        </w:rPr>
        <w:t xml:space="preserve">+CUDV Črna+ Društvo Sožitje Zg. </w:t>
      </w:r>
      <w:r w:rsidRPr="0029542F">
        <w:rPr>
          <w:rFonts w:cs="Arial"/>
          <w:i/>
        </w:rPr>
        <w:t xml:space="preserve">dravske doline, </w:t>
      </w:r>
      <w:proofErr w:type="spellStart"/>
      <w:r w:rsidRPr="0029542F">
        <w:rPr>
          <w:rFonts w:cs="Arial"/>
          <w:i/>
        </w:rPr>
        <w:t>obč</w:t>
      </w:r>
      <w:proofErr w:type="spellEnd"/>
      <w:r w:rsidRPr="0029542F">
        <w:rPr>
          <w:rFonts w:cs="Arial"/>
          <w:i/>
        </w:rPr>
        <w:t>. Radlje ob Dravi, 2016)</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Ustanovitev regijskega centra/ enote za osebe s pridobljeno poškodbo možganov </w:t>
      </w:r>
      <w:r w:rsidRPr="0029542F">
        <w:rPr>
          <w:rFonts w:cs="Arial"/>
          <w:i/>
        </w:rPr>
        <w:t>(MDDSZ, 2015)</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Razvoj programov za mlade z MDR in dodatnimi čustvenimi in vedenjskimi motnjami ter razvoj ustreznih programov in zagotovitev ustreznih nastanitvenih kapacitet </w:t>
      </w:r>
      <w:r w:rsidRPr="0029542F">
        <w:rPr>
          <w:rFonts w:cs="Arial"/>
          <w:i/>
        </w:rPr>
        <w:t>(MDDSZ+CUDV Črna, 2015)</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Razvoj programov celovite in sistematične storitve in obravnav za osebe z najtežjimi MDR in kombiniranimi motnjami, ki predstavljajo alternativo storitvi IV </w:t>
      </w:r>
      <w:r w:rsidRPr="0029542F">
        <w:rPr>
          <w:rFonts w:cs="Arial"/>
          <w:i/>
        </w:rPr>
        <w:t>(MDDSZ+CUDV Črna, 2014)</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E54D77" w:rsidRPr="0029542F" w:rsidRDefault="00926D22" w:rsidP="00025D63">
      <w:pPr>
        <w:pStyle w:val="Odstavekseznama"/>
        <w:numPr>
          <w:ilvl w:val="0"/>
          <w:numId w:val="23"/>
        </w:numPr>
        <w:spacing w:after="160" w:line="240" w:lineRule="auto"/>
        <w:ind w:left="426"/>
        <w:jc w:val="both"/>
        <w:rPr>
          <w:rFonts w:cs="Arial"/>
          <w:i/>
        </w:rPr>
      </w:pPr>
      <w:r w:rsidRPr="0029542F">
        <w:rPr>
          <w:rFonts w:cs="Arial"/>
        </w:rPr>
        <w:t xml:space="preserve">Medgeneracijski center za Koroško </w:t>
      </w:r>
      <w:r w:rsidRPr="0029542F">
        <w:rPr>
          <w:rFonts w:cs="Arial"/>
          <w:i/>
        </w:rPr>
        <w:t>(</w:t>
      </w:r>
      <w:proofErr w:type="spellStart"/>
      <w:r w:rsidRPr="0029542F">
        <w:rPr>
          <w:rFonts w:cs="Arial"/>
          <w:i/>
        </w:rPr>
        <w:t>Obč</w:t>
      </w:r>
      <w:proofErr w:type="spellEnd"/>
      <w:r w:rsidRPr="0029542F">
        <w:rPr>
          <w:rFonts w:cs="Arial"/>
          <w:i/>
        </w:rPr>
        <w:t>. Ravne/ Kor., 2014)</w:t>
      </w:r>
      <w:r w:rsidRPr="0029542F">
        <w:rPr>
          <w:rFonts w:cs="Arial"/>
          <w:b/>
          <w:i/>
        </w:rPr>
        <w:t xml:space="preserve">- </w:t>
      </w:r>
      <w:r w:rsidRPr="0029542F">
        <w:rPr>
          <w:rFonts w:cs="Arial"/>
          <w:i/>
        </w:rPr>
        <w:t xml:space="preserve">Občina Ravne zgolj projektni partner, sedež naknadno </w:t>
      </w:r>
      <w:r w:rsidRPr="0029542F">
        <w:rPr>
          <w:rFonts w:cs="Arial"/>
        </w:rPr>
        <w:t>prenesen na območje Radlje ob Dravi (ŠKTM, program Dogaja Se)</w:t>
      </w:r>
      <w:r w:rsidR="007F1679" w:rsidRPr="0029542F">
        <w:rPr>
          <w:rFonts w:cs="Arial"/>
        </w:rPr>
        <w:t xml:space="preserve">; </w:t>
      </w:r>
      <w:r w:rsidR="007F1679" w:rsidRPr="0029542F">
        <w:rPr>
          <w:rFonts w:cs="Arial"/>
          <w:b/>
          <w:i/>
        </w:rPr>
        <w:t>realiziran</w:t>
      </w: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Dom za osebe s težavami v duševnem zdravju in MDR </w:t>
      </w:r>
      <w:r w:rsidRPr="0029542F">
        <w:rPr>
          <w:rFonts w:cs="Arial"/>
          <w:i/>
        </w:rPr>
        <w:t>(</w:t>
      </w:r>
      <w:proofErr w:type="spellStart"/>
      <w:r w:rsidRPr="0029542F">
        <w:rPr>
          <w:rFonts w:cs="Arial"/>
          <w:i/>
        </w:rPr>
        <w:t>Obč</w:t>
      </w:r>
      <w:proofErr w:type="spellEnd"/>
      <w:r w:rsidRPr="0029542F">
        <w:rPr>
          <w:rFonts w:cs="Arial"/>
          <w:i/>
        </w:rPr>
        <w:t>. Radlje ob Dravi, PZ Hrastov</w:t>
      </w:r>
      <w:r w:rsidR="007F1679" w:rsidRPr="0029542F">
        <w:rPr>
          <w:rFonts w:cs="Arial"/>
          <w:i/>
        </w:rPr>
        <w:t xml:space="preserve">ec, 2016); </w:t>
      </w:r>
      <w:r w:rsidR="007F1679" w:rsidRPr="0029542F">
        <w:rPr>
          <w:rFonts w:cs="Arial"/>
          <w:b/>
          <w:i/>
        </w:rPr>
        <w:t>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AD7A7F" w:rsidRPr="0029542F" w:rsidRDefault="00926D22" w:rsidP="00025D63">
      <w:pPr>
        <w:pStyle w:val="Odstavekseznama"/>
        <w:numPr>
          <w:ilvl w:val="0"/>
          <w:numId w:val="23"/>
        </w:numPr>
        <w:spacing w:after="0" w:line="240" w:lineRule="auto"/>
        <w:ind w:left="426"/>
        <w:jc w:val="both"/>
        <w:rPr>
          <w:rFonts w:cs="Arial"/>
        </w:rPr>
      </w:pPr>
      <w:r w:rsidRPr="0029542F">
        <w:rPr>
          <w:rFonts w:cs="Arial"/>
        </w:rPr>
        <w:t xml:space="preserve">Bivalne enote za mlade brez socialne mreže </w:t>
      </w:r>
      <w:r w:rsidRPr="0029542F">
        <w:rPr>
          <w:rFonts w:cs="Arial"/>
          <w:i/>
        </w:rPr>
        <w:t>(</w:t>
      </w:r>
      <w:proofErr w:type="spellStart"/>
      <w:r w:rsidRPr="0029542F">
        <w:rPr>
          <w:rFonts w:cs="Arial"/>
          <w:i/>
        </w:rPr>
        <w:t>Obč</w:t>
      </w:r>
      <w:proofErr w:type="spellEnd"/>
      <w:r w:rsidRPr="0029542F">
        <w:rPr>
          <w:rFonts w:cs="Arial"/>
          <w:i/>
        </w:rPr>
        <w:t>. Dravograd 2014-2016</w:t>
      </w:r>
      <w:r w:rsidRPr="0029542F">
        <w:rPr>
          <w:rFonts w:cs="Arial"/>
        </w:rPr>
        <w:t>)</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AD7A7F" w:rsidRPr="0029542F" w:rsidRDefault="00AD7A7F" w:rsidP="00025D63">
      <w:pPr>
        <w:spacing w:after="0"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Gerontološki center- Dom starostnikov Slovenj Gradec z dopolnjeno ponudbo (pomoč na daljavo, mobilna strokovna pomoč, socialni servis, program za osebe z demenco, paliativna oskrba) </w:t>
      </w:r>
      <w:r w:rsidRPr="0029542F">
        <w:rPr>
          <w:rFonts w:cs="Arial"/>
          <w:i/>
        </w:rPr>
        <w:t>(KDS+MO SG, 2016)</w:t>
      </w:r>
      <w:r w:rsidR="007F1679" w:rsidRPr="0029542F">
        <w:rPr>
          <w:rFonts w:cs="Arial"/>
          <w:i/>
        </w:rPr>
        <w:t>; samo pomoč na daljavo</w:t>
      </w:r>
      <w:r w:rsidR="007F1679" w:rsidRPr="0029542F">
        <w:rPr>
          <w:rFonts w:cs="Arial"/>
          <w:b/>
          <w:i/>
        </w:rPr>
        <w:t xml:space="preserve"> nerealizirana</w:t>
      </w:r>
      <w:r w:rsidR="003D0FAA" w:rsidRPr="0029542F">
        <w:rPr>
          <w:rFonts w:cs="Arial"/>
          <w:b/>
          <w:i/>
        </w:rPr>
        <w:t>→ prenos</w:t>
      </w:r>
      <w:r w:rsidRPr="0029542F">
        <w:rPr>
          <w:rFonts w:cs="Arial"/>
          <w:b/>
          <w:i/>
        </w:rPr>
        <w:t xml:space="preserve">, </w:t>
      </w:r>
      <w:r w:rsidRPr="0029542F">
        <w:rPr>
          <w:rFonts w:cs="Arial"/>
          <w:i/>
        </w:rPr>
        <w:t>ostale aktivnosti</w:t>
      </w:r>
      <w:r w:rsidRPr="0029542F">
        <w:rPr>
          <w:rFonts w:cs="Arial"/>
          <w:b/>
          <w:i/>
        </w:rPr>
        <w:t xml:space="preserve"> realizirane</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Regijsko zavetišče za brezdomce za Koroško </w:t>
      </w:r>
      <w:r w:rsidRPr="0029542F">
        <w:rPr>
          <w:rFonts w:cs="Arial"/>
          <w:i/>
        </w:rPr>
        <w:t>(MO SG, 2016)</w:t>
      </w:r>
      <w:r w:rsidR="007F1679" w:rsidRPr="0029542F">
        <w:rPr>
          <w:rFonts w:cs="Arial"/>
          <w:i/>
        </w:rPr>
        <w:t xml:space="preserve">; </w:t>
      </w:r>
      <w:r w:rsidR="007F1679" w:rsidRPr="0029542F">
        <w:rPr>
          <w:rFonts w:cs="Arial"/>
          <w:b/>
          <w:i/>
        </w:rPr>
        <w:t>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926D22" w:rsidRPr="0029542F" w:rsidRDefault="00926D22" w:rsidP="00025D63">
      <w:pPr>
        <w:pStyle w:val="Odstavekseznama"/>
        <w:numPr>
          <w:ilvl w:val="0"/>
          <w:numId w:val="23"/>
        </w:numPr>
        <w:spacing w:after="160" w:line="240" w:lineRule="auto"/>
        <w:ind w:left="426"/>
        <w:jc w:val="both"/>
        <w:rPr>
          <w:rFonts w:cs="Arial"/>
        </w:rPr>
      </w:pPr>
      <w:r w:rsidRPr="0029542F">
        <w:rPr>
          <w:rFonts w:cs="Arial"/>
        </w:rPr>
        <w:t xml:space="preserve">Bivalne enote za socialno ogrožene občane za občine Ravne/Kor., Mežica Črna/Koroškem </w:t>
      </w:r>
      <w:r w:rsidRPr="0029542F">
        <w:rPr>
          <w:rFonts w:cs="Arial"/>
          <w:i/>
        </w:rPr>
        <w:t>(</w:t>
      </w:r>
      <w:proofErr w:type="spellStart"/>
      <w:r w:rsidRPr="0029542F">
        <w:rPr>
          <w:rFonts w:cs="Arial"/>
          <w:i/>
        </w:rPr>
        <w:t>Obč</w:t>
      </w:r>
      <w:proofErr w:type="spellEnd"/>
      <w:r w:rsidRPr="0029542F">
        <w:rPr>
          <w:rFonts w:cs="Arial"/>
          <w:i/>
        </w:rPr>
        <w:t>. Ravne na Koroškem, 2014-2016)</w:t>
      </w:r>
      <w:r w:rsidR="007F1679" w:rsidRPr="0029542F">
        <w:rPr>
          <w:rFonts w:cs="Arial"/>
          <w:i/>
        </w:rPr>
        <w:t xml:space="preserve">; </w:t>
      </w:r>
      <w:r w:rsidR="007F1679" w:rsidRPr="0029542F">
        <w:rPr>
          <w:rFonts w:cs="Arial"/>
          <w:b/>
          <w:i/>
        </w:rPr>
        <w:t>nerealiziran</w:t>
      </w:r>
      <w:r w:rsidR="003D0FAA" w:rsidRPr="0029542F">
        <w:rPr>
          <w:rFonts w:cs="Arial"/>
          <w:b/>
          <w:i/>
        </w:rPr>
        <w:t>→ prenos</w:t>
      </w:r>
      <w:r w:rsidR="007F1679" w:rsidRPr="0029542F">
        <w:rPr>
          <w:rFonts w:cs="Arial"/>
          <w:b/>
        </w:rPr>
        <w:t xml:space="preserve"> </w:t>
      </w:r>
      <w:r w:rsidR="007F1679" w:rsidRPr="0029542F">
        <w:rPr>
          <w:rFonts w:cs="Arial"/>
        </w:rPr>
        <w:t>(</w:t>
      </w:r>
      <w:r w:rsidRPr="0029542F">
        <w:rPr>
          <w:rFonts w:cs="Arial"/>
        </w:rPr>
        <w:t>v pripravi, sodelovanje s CSD Ravne/Kor., v letu 2018 vzpostavitev delovanja</w:t>
      </w:r>
      <w:r w:rsidR="007F1679" w:rsidRPr="0029542F">
        <w:rPr>
          <w:rFonts w:cs="Arial"/>
        </w:rPr>
        <w:t>)</w:t>
      </w:r>
    </w:p>
    <w:p w:rsidR="00926D22" w:rsidRDefault="00926D22" w:rsidP="00025D63">
      <w:pPr>
        <w:pStyle w:val="Odstavekseznama"/>
        <w:spacing w:line="240" w:lineRule="auto"/>
        <w:ind w:left="426"/>
        <w:jc w:val="both"/>
        <w:rPr>
          <w:rFonts w:cs="Arial"/>
        </w:rPr>
      </w:pPr>
    </w:p>
    <w:p w:rsidR="00025D63" w:rsidRPr="0029542F" w:rsidRDefault="00025D63" w:rsidP="00025D63">
      <w:pPr>
        <w:pStyle w:val="Odstavekseznama"/>
        <w:spacing w:line="240" w:lineRule="auto"/>
        <w:ind w:left="426"/>
        <w:jc w:val="both"/>
        <w:rPr>
          <w:rFonts w:cs="Arial"/>
        </w:rPr>
      </w:pPr>
    </w:p>
    <w:p w:rsidR="00926D22" w:rsidRPr="0029542F" w:rsidRDefault="00926D22" w:rsidP="00025D63">
      <w:pPr>
        <w:pStyle w:val="Odstavekseznama"/>
        <w:numPr>
          <w:ilvl w:val="0"/>
          <w:numId w:val="24"/>
        </w:numPr>
        <w:spacing w:after="160" w:line="240" w:lineRule="auto"/>
        <w:ind w:left="426"/>
        <w:jc w:val="both"/>
        <w:rPr>
          <w:rFonts w:cs="Arial"/>
          <w:b/>
        </w:rPr>
      </w:pPr>
      <w:r w:rsidRPr="0029542F">
        <w:rPr>
          <w:rFonts w:cs="Arial"/>
          <w:b/>
          <w:u w:val="single"/>
        </w:rPr>
        <w:t>Izboljšanje kakovosti storitev in programov ter drugih oblik pomoči preko povečevanja učinkovitosti upravljanja in vodenja izvajalskih organizacij, povečanja njihove avtonomije ter upravljanja s kakovostjo in zagotavljanja večjega vpliva uporabnikov in predstavnikov uporabnikov na načrtovanje in izvajanje storitev</w:t>
      </w:r>
      <w:r w:rsidRPr="0029542F">
        <w:rPr>
          <w:rFonts w:cs="Arial"/>
          <w:b/>
        </w:rPr>
        <w:t>:</w:t>
      </w:r>
    </w:p>
    <w:p w:rsidR="00926D22" w:rsidRPr="0029542F" w:rsidRDefault="00926D22" w:rsidP="00025D63">
      <w:pPr>
        <w:pStyle w:val="Odstavekseznama"/>
        <w:spacing w:line="240" w:lineRule="auto"/>
        <w:ind w:left="426"/>
        <w:jc w:val="both"/>
        <w:rPr>
          <w:rFonts w:cs="Arial"/>
          <w:b/>
        </w:rPr>
      </w:pPr>
    </w:p>
    <w:p w:rsidR="00926D22" w:rsidRPr="0029542F" w:rsidRDefault="00926D22" w:rsidP="00025D63">
      <w:pPr>
        <w:pStyle w:val="Odstavekseznama"/>
        <w:numPr>
          <w:ilvl w:val="0"/>
          <w:numId w:val="23"/>
        </w:numPr>
        <w:spacing w:after="160" w:line="240" w:lineRule="auto"/>
        <w:ind w:left="426"/>
        <w:jc w:val="both"/>
        <w:rPr>
          <w:rFonts w:cs="Arial"/>
          <w:b/>
          <w:u w:val="single"/>
        </w:rPr>
      </w:pPr>
      <w:r w:rsidRPr="0029542F">
        <w:rPr>
          <w:rFonts w:cs="Arial"/>
        </w:rPr>
        <w:t xml:space="preserve">Uvedba enotnega sistema merjenja kakovosti pri vseh izvajalcih socialno varstvenih programov </w:t>
      </w:r>
      <w:r w:rsidRPr="0029542F">
        <w:rPr>
          <w:rFonts w:cs="Arial"/>
          <w:i/>
        </w:rPr>
        <w:t>(MDDSZ, 2016)</w:t>
      </w:r>
      <w:r w:rsidR="007F1679" w:rsidRPr="0029542F">
        <w:rPr>
          <w:rFonts w:cs="Arial"/>
          <w:i/>
        </w:rPr>
        <w:t xml:space="preserve">; </w:t>
      </w:r>
      <w:r w:rsidR="007F1679" w:rsidRPr="0029542F">
        <w:rPr>
          <w:rFonts w:cs="Arial"/>
          <w:b/>
          <w:i/>
        </w:rPr>
        <w:t>nerealiziran</w:t>
      </w:r>
      <w:r w:rsidR="003D0FAA" w:rsidRPr="0029542F">
        <w:rPr>
          <w:rFonts w:cs="Arial"/>
          <w:b/>
          <w:i/>
        </w:rPr>
        <w:t>→ prenos</w:t>
      </w:r>
    </w:p>
    <w:p w:rsidR="00926D22" w:rsidRPr="0029542F" w:rsidRDefault="00926D22" w:rsidP="00025D63">
      <w:pPr>
        <w:pStyle w:val="Odstavekseznama"/>
        <w:spacing w:line="240" w:lineRule="auto"/>
        <w:ind w:left="426"/>
        <w:jc w:val="both"/>
        <w:rPr>
          <w:rFonts w:cs="Arial"/>
        </w:rPr>
      </w:pPr>
    </w:p>
    <w:p w:rsidR="00A86DC3" w:rsidRPr="0029542F" w:rsidRDefault="00926D22" w:rsidP="00025D63">
      <w:pPr>
        <w:pStyle w:val="Odstavekseznama"/>
        <w:numPr>
          <w:ilvl w:val="0"/>
          <w:numId w:val="23"/>
        </w:numPr>
        <w:spacing w:after="160" w:line="240" w:lineRule="auto"/>
        <w:ind w:left="426"/>
        <w:jc w:val="both"/>
        <w:rPr>
          <w:rFonts w:cs="Arial"/>
          <w:u w:val="single"/>
        </w:rPr>
      </w:pPr>
      <w:r w:rsidRPr="0029542F">
        <w:rPr>
          <w:rFonts w:cs="Arial"/>
        </w:rPr>
        <w:t xml:space="preserve">Zaposlitev regijskega koordinatorja programov socialnega varstva </w:t>
      </w:r>
      <w:r w:rsidRPr="0029542F">
        <w:rPr>
          <w:rFonts w:cs="Arial"/>
          <w:i/>
        </w:rPr>
        <w:t>(MDDSZ, 2015)</w:t>
      </w:r>
      <w:r w:rsidR="007F1679" w:rsidRPr="0029542F">
        <w:rPr>
          <w:rFonts w:cs="Arial"/>
          <w:i/>
        </w:rPr>
        <w:t>;</w:t>
      </w:r>
      <w:r w:rsidR="007F1679" w:rsidRPr="0029542F">
        <w:rPr>
          <w:rFonts w:cs="Arial"/>
          <w:b/>
          <w:i/>
        </w:rPr>
        <w:t xml:space="preserve"> nerealiziran</w:t>
      </w:r>
      <w:r w:rsidR="003D0FAA" w:rsidRPr="0029542F">
        <w:rPr>
          <w:rFonts w:cs="Arial"/>
          <w:b/>
          <w:i/>
        </w:rPr>
        <w:t>→ prenos</w:t>
      </w:r>
    </w:p>
    <w:p w:rsidR="00D0222B" w:rsidRPr="0029542F" w:rsidRDefault="00D0222B" w:rsidP="00025D63">
      <w:pPr>
        <w:pStyle w:val="Odstavekseznama"/>
        <w:spacing w:line="240" w:lineRule="auto"/>
        <w:ind w:left="426"/>
        <w:jc w:val="both"/>
        <w:rPr>
          <w:rFonts w:cs="Arial"/>
          <w:u w:val="single"/>
        </w:rPr>
      </w:pPr>
    </w:p>
    <w:p w:rsidR="00D0222B" w:rsidRPr="0029542F" w:rsidRDefault="009644B7" w:rsidP="00025D63">
      <w:pPr>
        <w:pStyle w:val="Odstavekseznama"/>
        <w:numPr>
          <w:ilvl w:val="0"/>
          <w:numId w:val="23"/>
        </w:numPr>
        <w:spacing w:line="240" w:lineRule="auto"/>
        <w:ind w:left="426"/>
        <w:jc w:val="both"/>
        <w:rPr>
          <w:rFonts w:cs="Arial"/>
        </w:rPr>
      </w:pPr>
      <w:r w:rsidRPr="0029542F">
        <w:rPr>
          <w:rFonts w:cs="Arial"/>
        </w:rPr>
        <w:t xml:space="preserve">Spodbujanje </w:t>
      </w:r>
      <w:r w:rsidR="00D0222B" w:rsidRPr="0029542F">
        <w:rPr>
          <w:rFonts w:cs="Arial"/>
        </w:rPr>
        <w:t>s</w:t>
      </w:r>
      <w:r w:rsidRPr="0029542F">
        <w:rPr>
          <w:rFonts w:cs="Arial"/>
        </w:rPr>
        <w:t xml:space="preserve">ocialnega podjetništva </w:t>
      </w:r>
      <w:r w:rsidR="00D0222B" w:rsidRPr="0029542F">
        <w:rPr>
          <w:rFonts w:cs="Arial"/>
        </w:rPr>
        <w:t xml:space="preserve">(predvidena realizacija v sodelovanju z RRA); </w:t>
      </w:r>
      <w:r w:rsidR="00D0222B" w:rsidRPr="0029542F">
        <w:rPr>
          <w:rFonts w:cs="Arial"/>
          <w:b/>
          <w:i/>
        </w:rPr>
        <w:t>nov!!!</w:t>
      </w:r>
    </w:p>
    <w:p w:rsidR="009644B7" w:rsidRPr="0029542F" w:rsidRDefault="009644B7" w:rsidP="0029542F">
      <w:pPr>
        <w:spacing w:line="240" w:lineRule="auto"/>
        <w:jc w:val="both"/>
        <w:rPr>
          <w:rFonts w:cs="Arial"/>
          <w:b/>
          <w:sz w:val="32"/>
          <w:szCs w:val="32"/>
        </w:rPr>
      </w:pPr>
      <w:r w:rsidRPr="0029542F">
        <w:rPr>
          <w:rFonts w:cs="Arial"/>
          <w:b/>
          <w:sz w:val="32"/>
          <w:szCs w:val="32"/>
        </w:rPr>
        <w:t>↕↕</w:t>
      </w:r>
    </w:p>
    <w:p w:rsidR="007F1679" w:rsidRPr="0029542F" w:rsidRDefault="005F63F3" w:rsidP="0029542F">
      <w:pPr>
        <w:spacing w:line="240" w:lineRule="auto"/>
        <w:jc w:val="both"/>
        <w:rPr>
          <w:rFonts w:cs="Arial"/>
          <w:b/>
          <w:u w:val="single"/>
        </w:rPr>
      </w:pPr>
      <w:r w:rsidRPr="0029542F">
        <w:rPr>
          <w:rFonts w:cs="Arial"/>
          <w:b/>
          <w:sz w:val="32"/>
          <w:szCs w:val="32"/>
        </w:rPr>
        <w:t xml:space="preserve">! </w:t>
      </w:r>
      <w:r w:rsidRPr="0029542F">
        <w:rPr>
          <w:rFonts w:cs="Arial"/>
          <w:b/>
          <w:u w:val="single"/>
        </w:rPr>
        <w:t xml:space="preserve">Dva </w:t>
      </w:r>
      <w:r w:rsidR="003D0FAA" w:rsidRPr="0029542F">
        <w:rPr>
          <w:rFonts w:cs="Arial"/>
          <w:b/>
          <w:u w:val="single"/>
        </w:rPr>
        <w:t xml:space="preserve">nova ukrepa </w:t>
      </w:r>
      <w:r w:rsidRPr="0029542F">
        <w:rPr>
          <w:rFonts w:cs="Arial"/>
          <w:b/>
          <w:u w:val="single"/>
        </w:rPr>
        <w:t>za predvideno realizacijo v obdobju 2017-2020</w:t>
      </w:r>
      <w:r w:rsidR="000B5E27" w:rsidRPr="0029542F">
        <w:rPr>
          <w:rFonts w:cs="Arial"/>
          <w:b/>
          <w:u w:val="single"/>
        </w:rPr>
        <w:t>:</w:t>
      </w:r>
    </w:p>
    <w:p w:rsidR="00A86DC3" w:rsidRPr="0029542F" w:rsidRDefault="005F63F3" w:rsidP="0029542F">
      <w:pPr>
        <w:pStyle w:val="Odstavekseznama"/>
        <w:numPr>
          <w:ilvl w:val="0"/>
          <w:numId w:val="23"/>
        </w:numPr>
        <w:spacing w:line="240" w:lineRule="auto"/>
        <w:jc w:val="both"/>
        <w:rPr>
          <w:rFonts w:cs="Arial"/>
        </w:rPr>
      </w:pPr>
      <w:r w:rsidRPr="0029542F">
        <w:rPr>
          <w:rFonts w:cs="Arial"/>
        </w:rPr>
        <w:t xml:space="preserve">oblikovanje </w:t>
      </w:r>
      <w:r w:rsidR="000B5E27" w:rsidRPr="0029542F">
        <w:rPr>
          <w:rFonts w:cs="Arial"/>
          <w:u w:val="single"/>
        </w:rPr>
        <w:t>z</w:t>
      </w:r>
      <w:r w:rsidRPr="0029542F">
        <w:rPr>
          <w:rFonts w:cs="Arial"/>
          <w:u w:val="single"/>
        </w:rPr>
        <w:t>aposlitvenih centrov</w:t>
      </w:r>
      <w:r w:rsidRPr="0029542F">
        <w:rPr>
          <w:rFonts w:cs="Arial"/>
        </w:rPr>
        <w:t xml:space="preserve"> (</w:t>
      </w:r>
      <w:r w:rsidR="000B5E27" w:rsidRPr="0029542F">
        <w:rPr>
          <w:rFonts w:cs="Arial"/>
        </w:rPr>
        <w:t xml:space="preserve">ki bi bili </w:t>
      </w:r>
      <w:r w:rsidRPr="0029542F">
        <w:rPr>
          <w:rFonts w:cs="Arial"/>
        </w:rPr>
        <w:t xml:space="preserve">namenjeni </w:t>
      </w:r>
      <w:r w:rsidR="00A86DC3" w:rsidRPr="0029542F">
        <w:rPr>
          <w:rFonts w:cs="Arial"/>
        </w:rPr>
        <w:t>ranljivim ciljnim skupinam</w:t>
      </w:r>
      <w:r w:rsidR="000B5E27" w:rsidRPr="0029542F">
        <w:rPr>
          <w:rFonts w:cs="Arial"/>
        </w:rPr>
        <w:t xml:space="preserve"> z namenom omogočanja prepotrebne ponovne aktivacije v delo)</w:t>
      </w:r>
      <w:r w:rsidR="00322181">
        <w:rPr>
          <w:rFonts w:cs="Arial"/>
        </w:rPr>
        <w:t xml:space="preserve"> </w:t>
      </w:r>
      <w:r w:rsidR="00A010B3" w:rsidRPr="0029542F">
        <w:rPr>
          <w:rFonts w:cs="Arial"/>
        </w:rPr>
        <w:t>- znotraj prvega cilja</w:t>
      </w:r>
    </w:p>
    <w:p w:rsidR="00A86DC3" w:rsidRPr="0029542F" w:rsidRDefault="000B5E27" w:rsidP="0029542F">
      <w:pPr>
        <w:pStyle w:val="Odstavekseznama"/>
        <w:numPr>
          <w:ilvl w:val="0"/>
          <w:numId w:val="23"/>
        </w:numPr>
        <w:spacing w:line="240" w:lineRule="auto"/>
        <w:jc w:val="both"/>
        <w:rPr>
          <w:rFonts w:cs="Arial"/>
        </w:rPr>
      </w:pPr>
      <w:r w:rsidRPr="0029542F">
        <w:rPr>
          <w:rFonts w:cs="Arial"/>
          <w:u w:val="single"/>
        </w:rPr>
        <w:t>s</w:t>
      </w:r>
      <w:r w:rsidR="005F63F3" w:rsidRPr="0029542F">
        <w:rPr>
          <w:rFonts w:cs="Arial"/>
          <w:u w:val="single"/>
        </w:rPr>
        <w:t>ocialno podjetništvo</w:t>
      </w:r>
      <w:r w:rsidR="005F63F3" w:rsidRPr="0029542F">
        <w:rPr>
          <w:rFonts w:cs="Arial"/>
        </w:rPr>
        <w:t>: njegovo s</w:t>
      </w:r>
      <w:r w:rsidR="00A86DC3" w:rsidRPr="0029542F">
        <w:rPr>
          <w:rFonts w:cs="Arial"/>
        </w:rPr>
        <w:t xml:space="preserve">podbujanje ( </w:t>
      </w:r>
      <w:r w:rsidR="005F63F3" w:rsidRPr="0029542F">
        <w:rPr>
          <w:rFonts w:cs="Arial"/>
        </w:rPr>
        <w:t xml:space="preserve">predvidena realizacija </w:t>
      </w:r>
      <w:r w:rsidR="00A86DC3" w:rsidRPr="0029542F">
        <w:rPr>
          <w:rFonts w:cs="Arial"/>
        </w:rPr>
        <w:t>v sodelovanju z RRA)</w:t>
      </w:r>
      <w:r w:rsidR="00D0222B" w:rsidRPr="0029542F">
        <w:rPr>
          <w:rFonts w:cs="Arial"/>
        </w:rPr>
        <w:t>- znotraj tretjega cilja</w:t>
      </w:r>
    </w:p>
    <w:p w:rsidR="00926D22" w:rsidRPr="0029542F" w:rsidRDefault="00926D22" w:rsidP="0029542F">
      <w:pPr>
        <w:pStyle w:val="Odstavekseznama"/>
        <w:spacing w:line="240" w:lineRule="auto"/>
        <w:jc w:val="both"/>
        <w:rPr>
          <w:rFonts w:cs="Arial"/>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2"/>
      </w:tblGrid>
      <w:tr w:rsidR="009644B7" w:rsidRPr="0029542F" w:rsidTr="009644B7">
        <w:trPr>
          <w:trHeight w:val="2316"/>
        </w:trPr>
        <w:tc>
          <w:tcPr>
            <w:tcW w:w="7512" w:type="dxa"/>
          </w:tcPr>
          <w:p w:rsidR="009644B7" w:rsidRPr="0029542F" w:rsidRDefault="009644B7" w:rsidP="0029542F">
            <w:pPr>
              <w:spacing w:after="0" w:line="240" w:lineRule="auto"/>
              <w:jc w:val="both"/>
              <w:rPr>
                <w:rFonts w:cs="Arial"/>
              </w:rPr>
            </w:pPr>
          </w:p>
          <w:p w:rsidR="009644B7" w:rsidRPr="0029542F" w:rsidRDefault="009644B7" w:rsidP="0029542F">
            <w:pPr>
              <w:spacing w:after="0" w:line="240" w:lineRule="auto"/>
              <w:jc w:val="both"/>
              <w:rPr>
                <w:rFonts w:cs="Arial"/>
                <w:b/>
                <w:sz w:val="24"/>
                <w:szCs w:val="24"/>
              </w:rPr>
            </w:pPr>
            <w:r w:rsidRPr="0029542F">
              <w:rPr>
                <w:rFonts w:cs="Arial"/>
                <w:b/>
                <w:sz w:val="24"/>
                <w:szCs w:val="24"/>
              </w:rPr>
              <w:t>RIN 2017- 2020 torej, povzeto, obsega:</w:t>
            </w:r>
          </w:p>
          <w:p w:rsidR="009644B7" w:rsidRPr="0029542F" w:rsidRDefault="009644B7" w:rsidP="0029542F">
            <w:pPr>
              <w:spacing w:after="0" w:line="240" w:lineRule="auto"/>
              <w:jc w:val="both"/>
              <w:rPr>
                <w:rFonts w:cs="Arial"/>
                <w:b/>
                <w:sz w:val="24"/>
                <w:szCs w:val="24"/>
              </w:rPr>
            </w:pPr>
          </w:p>
          <w:p w:rsidR="009644B7" w:rsidRPr="0029542F" w:rsidRDefault="009644B7" w:rsidP="0029542F">
            <w:pPr>
              <w:pStyle w:val="Odstavekseznama"/>
              <w:numPr>
                <w:ilvl w:val="0"/>
                <w:numId w:val="23"/>
              </w:numPr>
              <w:spacing w:after="0" w:line="240" w:lineRule="auto"/>
              <w:jc w:val="both"/>
              <w:rPr>
                <w:rFonts w:cs="Arial"/>
                <w:b/>
                <w:sz w:val="24"/>
                <w:szCs w:val="24"/>
              </w:rPr>
            </w:pPr>
            <w:r w:rsidRPr="0029542F">
              <w:rPr>
                <w:rFonts w:cs="Arial"/>
                <w:b/>
                <w:sz w:val="24"/>
                <w:szCs w:val="24"/>
              </w:rPr>
              <w:t>16 ukrepov= 14 prenos iz RIN 2014-2016, 2 ukrepa nova</w:t>
            </w:r>
          </w:p>
          <w:p w:rsidR="009644B7" w:rsidRPr="0029542F" w:rsidRDefault="009644B7" w:rsidP="0029542F">
            <w:pPr>
              <w:spacing w:after="0" w:line="240" w:lineRule="auto"/>
              <w:jc w:val="both"/>
              <w:rPr>
                <w:rFonts w:cs="Arial"/>
                <w:b/>
                <w:sz w:val="24"/>
                <w:szCs w:val="24"/>
              </w:rPr>
            </w:pPr>
            <w:r w:rsidRPr="0029542F">
              <w:rPr>
                <w:rFonts w:cs="Arial"/>
                <w:b/>
                <w:sz w:val="24"/>
                <w:szCs w:val="24"/>
              </w:rPr>
              <w:t>______________</w:t>
            </w:r>
          </w:p>
          <w:p w:rsidR="009644B7" w:rsidRPr="0029542F" w:rsidRDefault="009644B7" w:rsidP="0029542F">
            <w:pPr>
              <w:pStyle w:val="Odstavekseznama"/>
              <w:spacing w:after="0" w:line="240" w:lineRule="auto"/>
              <w:jc w:val="both"/>
              <w:rPr>
                <w:rFonts w:cs="Arial"/>
                <w:b/>
                <w:sz w:val="24"/>
                <w:szCs w:val="24"/>
              </w:rPr>
            </w:pPr>
          </w:p>
          <w:p w:rsidR="009644B7" w:rsidRPr="0029542F" w:rsidRDefault="009644B7" w:rsidP="0029542F">
            <w:pPr>
              <w:pStyle w:val="Odstavekseznama"/>
              <w:numPr>
                <w:ilvl w:val="0"/>
                <w:numId w:val="23"/>
              </w:numPr>
              <w:spacing w:after="0" w:line="240" w:lineRule="auto"/>
              <w:jc w:val="both"/>
              <w:rPr>
                <w:rFonts w:cs="Arial"/>
                <w:b/>
                <w:sz w:val="24"/>
                <w:szCs w:val="24"/>
              </w:rPr>
            </w:pPr>
            <w:r w:rsidRPr="0029542F">
              <w:rPr>
                <w:rFonts w:cs="Arial"/>
                <w:b/>
                <w:sz w:val="24"/>
                <w:szCs w:val="24"/>
              </w:rPr>
              <w:t xml:space="preserve">za doseganje </w:t>
            </w:r>
            <w:r w:rsidRPr="0029542F">
              <w:rPr>
                <w:rFonts w:cs="Arial"/>
                <w:b/>
                <w:sz w:val="24"/>
                <w:szCs w:val="24"/>
                <w:u w:val="single"/>
              </w:rPr>
              <w:t>prvega cilja</w:t>
            </w:r>
            <w:r w:rsidRPr="0029542F">
              <w:rPr>
                <w:rFonts w:cs="Arial"/>
                <w:b/>
                <w:sz w:val="24"/>
                <w:szCs w:val="24"/>
              </w:rPr>
              <w:t xml:space="preserve"> Resolucije: 1 ukrep</w:t>
            </w:r>
            <w:r w:rsidR="007B3890" w:rsidRPr="0029542F">
              <w:rPr>
                <w:rFonts w:cs="Arial"/>
                <w:b/>
                <w:sz w:val="24"/>
                <w:szCs w:val="24"/>
              </w:rPr>
              <w:t xml:space="preserve"> (nov)</w:t>
            </w:r>
          </w:p>
          <w:p w:rsidR="009644B7" w:rsidRPr="0029542F" w:rsidRDefault="009644B7" w:rsidP="0029542F">
            <w:pPr>
              <w:pStyle w:val="Odstavekseznama"/>
              <w:numPr>
                <w:ilvl w:val="0"/>
                <w:numId w:val="23"/>
              </w:numPr>
              <w:spacing w:after="0" w:line="240" w:lineRule="auto"/>
              <w:jc w:val="both"/>
              <w:rPr>
                <w:rFonts w:cs="Arial"/>
                <w:b/>
                <w:sz w:val="24"/>
                <w:szCs w:val="24"/>
              </w:rPr>
            </w:pPr>
            <w:r w:rsidRPr="0029542F">
              <w:rPr>
                <w:rFonts w:cs="Arial"/>
                <w:b/>
                <w:sz w:val="24"/>
                <w:szCs w:val="24"/>
              </w:rPr>
              <w:t xml:space="preserve">za doseganje </w:t>
            </w:r>
            <w:r w:rsidRPr="0029542F">
              <w:rPr>
                <w:rFonts w:cs="Arial"/>
                <w:b/>
                <w:sz w:val="24"/>
                <w:szCs w:val="24"/>
                <w:u w:val="single"/>
              </w:rPr>
              <w:t>drugega cilja</w:t>
            </w:r>
            <w:r w:rsidRPr="0029542F">
              <w:rPr>
                <w:rFonts w:cs="Arial"/>
                <w:b/>
                <w:sz w:val="24"/>
                <w:szCs w:val="24"/>
              </w:rPr>
              <w:t xml:space="preserve"> Resolucije: 12 ukrepov </w:t>
            </w:r>
          </w:p>
          <w:p w:rsidR="009644B7" w:rsidRPr="0029542F" w:rsidRDefault="009644B7" w:rsidP="0029542F">
            <w:pPr>
              <w:pStyle w:val="Odstavekseznama"/>
              <w:numPr>
                <w:ilvl w:val="0"/>
                <w:numId w:val="23"/>
              </w:numPr>
              <w:spacing w:after="0" w:line="240" w:lineRule="auto"/>
              <w:jc w:val="both"/>
              <w:rPr>
                <w:rFonts w:cs="Arial"/>
                <w:b/>
                <w:sz w:val="24"/>
                <w:szCs w:val="24"/>
              </w:rPr>
            </w:pPr>
            <w:r w:rsidRPr="0029542F">
              <w:rPr>
                <w:rFonts w:cs="Arial"/>
                <w:b/>
                <w:sz w:val="24"/>
                <w:szCs w:val="24"/>
              </w:rPr>
              <w:t xml:space="preserve">za doseganje </w:t>
            </w:r>
            <w:r w:rsidRPr="0029542F">
              <w:rPr>
                <w:rFonts w:cs="Arial"/>
                <w:b/>
                <w:sz w:val="24"/>
                <w:szCs w:val="24"/>
                <w:u w:val="single"/>
              </w:rPr>
              <w:t>tretjega cilja</w:t>
            </w:r>
            <w:r w:rsidRPr="0029542F">
              <w:rPr>
                <w:rFonts w:cs="Arial"/>
                <w:b/>
                <w:sz w:val="24"/>
                <w:szCs w:val="24"/>
              </w:rPr>
              <w:t xml:space="preserve"> Resolucije: 3 ukrepi</w:t>
            </w:r>
            <w:r w:rsidR="007B3890" w:rsidRPr="0029542F">
              <w:rPr>
                <w:rFonts w:cs="Arial"/>
                <w:b/>
                <w:sz w:val="24"/>
                <w:szCs w:val="24"/>
              </w:rPr>
              <w:t xml:space="preserve"> (1 nov)</w:t>
            </w:r>
          </w:p>
          <w:p w:rsidR="009644B7" w:rsidRPr="0029542F" w:rsidRDefault="009644B7" w:rsidP="0029542F">
            <w:pPr>
              <w:spacing w:after="0" w:line="240" w:lineRule="auto"/>
              <w:jc w:val="both"/>
              <w:rPr>
                <w:rFonts w:cs="Arial"/>
              </w:rPr>
            </w:pPr>
          </w:p>
        </w:tc>
      </w:tr>
    </w:tbl>
    <w:p w:rsidR="003D0FAA" w:rsidRPr="0029542F" w:rsidRDefault="003D0FAA" w:rsidP="0029542F">
      <w:pPr>
        <w:pStyle w:val="Odstavekseznama"/>
        <w:spacing w:line="240" w:lineRule="auto"/>
        <w:jc w:val="both"/>
        <w:rPr>
          <w:rFonts w:cs="Arial"/>
        </w:rPr>
      </w:pPr>
    </w:p>
    <w:p w:rsidR="003D0FAA" w:rsidRPr="0029542F" w:rsidRDefault="003D0FAA" w:rsidP="0029542F">
      <w:pPr>
        <w:pStyle w:val="Odstavekseznama"/>
        <w:spacing w:line="240" w:lineRule="auto"/>
        <w:jc w:val="both"/>
        <w:rPr>
          <w:rFonts w:cs="Arial"/>
        </w:rPr>
      </w:pPr>
    </w:p>
    <w:p w:rsidR="003D0FAA" w:rsidRPr="0029542F" w:rsidRDefault="003D0FAA" w:rsidP="0029542F">
      <w:pPr>
        <w:pStyle w:val="Odstavekseznama"/>
        <w:spacing w:line="240" w:lineRule="auto"/>
        <w:jc w:val="both"/>
        <w:rPr>
          <w:rFonts w:cs="Arial"/>
        </w:rPr>
      </w:pPr>
    </w:p>
    <w:p w:rsidR="003D0FAA" w:rsidRPr="0029542F" w:rsidRDefault="003D0FAA" w:rsidP="0029542F">
      <w:pPr>
        <w:pStyle w:val="Odstavekseznama"/>
        <w:spacing w:line="240" w:lineRule="auto"/>
        <w:jc w:val="both"/>
        <w:rPr>
          <w:rFonts w:cs="Arial"/>
        </w:rPr>
      </w:pPr>
    </w:p>
    <w:p w:rsidR="0029169A" w:rsidRPr="0029542F" w:rsidRDefault="0029169A" w:rsidP="0029542F">
      <w:pPr>
        <w:spacing w:after="0"/>
        <w:jc w:val="both"/>
        <w:rPr>
          <w:rFonts w:eastAsia="Times New Roman" w:cstheme="majorHAnsi"/>
          <w:strike/>
          <w:lang w:eastAsia="sl-SI"/>
        </w:rPr>
      </w:pPr>
    </w:p>
    <w:sectPr w:rsidR="0029169A" w:rsidRPr="0029542F" w:rsidSect="00E76920">
      <w:footerReference w:type="default" r:id="rId10"/>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75" w:rsidRDefault="00EF6475" w:rsidP="0029169A">
      <w:pPr>
        <w:spacing w:after="0" w:line="240" w:lineRule="auto"/>
      </w:pPr>
      <w:r>
        <w:separator/>
      </w:r>
    </w:p>
  </w:endnote>
  <w:endnote w:type="continuationSeparator" w:id="0">
    <w:p w:rsidR="00EF6475" w:rsidRDefault="00EF6475" w:rsidP="0029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54664"/>
      <w:docPartObj>
        <w:docPartGallery w:val="Page Numbers (Bottom of Page)"/>
        <w:docPartUnique/>
      </w:docPartObj>
    </w:sdtPr>
    <w:sdtEndPr/>
    <w:sdtContent>
      <w:p w:rsidR="000846E9" w:rsidRDefault="000846E9">
        <w:pPr>
          <w:pStyle w:val="Noga"/>
          <w:jc w:val="center"/>
        </w:pPr>
        <w:r>
          <w:fldChar w:fldCharType="begin"/>
        </w:r>
        <w:r>
          <w:instrText xml:space="preserve"> PAGE   \* MERGEFORMAT </w:instrText>
        </w:r>
        <w:r>
          <w:fldChar w:fldCharType="separate"/>
        </w:r>
        <w:r w:rsidR="00457990">
          <w:rPr>
            <w:noProof/>
          </w:rPr>
          <w:t>13</w:t>
        </w:r>
        <w:r>
          <w:rPr>
            <w:noProof/>
          </w:rPr>
          <w:fldChar w:fldCharType="end"/>
        </w:r>
      </w:p>
    </w:sdtContent>
  </w:sdt>
  <w:p w:rsidR="000846E9" w:rsidRDefault="000846E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75" w:rsidRDefault="00EF6475" w:rsidP="0029169A">
      <w:pPr>
        <w:spacing w:after="0" w:line="240" w:lineRule="auto"/>
      </w:pPr>
      <w:r>
        <w:separator/>
      </w:r>
    </w:p>
  </w:footnote>
  <w:footnote w:type="continuationSeparator" w:id="0">
    <w:p w:rsidR="00EF6475" w:rsidRDefault="00EF6475" w:rsidP="0029169A">
      <w:pPr>
        <w:spacing w:after="0" w:line="240" w:lineRule="auto"/>
      </w:pPr>
      <w:r>
        <w:continuationSeparator/>
      </w:r>
    </w:p>
  </w:footnote>
  <w:footnote w:id="1">
    <w:p w:rsidR="000846E9" w:rsidRDefault="000846E9">
      <w:pPr>
        <w:pStyle w:val="Sprotnaopomba-besedilo"/>
        <w:rPr>
          <w:rStyle w:val="Sprotnaopomba-sklic"/>
          <w:sz w:val="18"/>
          <w:szCs w:val="18"/>
        </w:rPr>
      </w:pPr>
    </w:p>
    <w:p w:rsidR="000846E9" w:rsidRDefault="000846E9">
      <w:pPr>
        <w:pStyle w:val="Sprotnaopomba-besedilo"/>
        <w:rPr>
          <w:sz w:val="18"/>
          <w:szCs w:val="18"/>
        </w:rPr>
      </w:pPr>
    </w:p>
    <w:p w:rsidR="000846E9" w:rsidRDefault="000846E9">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85"/>
    <w:multiLevelType w:val="hybridMultilevel"/>
    <w:tmpl w:val="F5C642B2"/>
    <w:lvl w:ilvl="0" w:tplc="B852D62C">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F33A77"/>
    <w:multiLevelType w:val="hybridMultilevel"/>
    <w:tmpl w:val="B6DA82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0F5CD8"/>
    <w:multiLevelType w:val="hybridMultilevel"/>
    <w:tmpl w:val="6296A0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4A6859"/>
    <w:multiLevelType w:val="hybridMultilevel"/>
    <w:tmpl w:val="C6A68448"/>
    <w:lvl w:ilvl="0" w:tplc="27401F4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9E0AAD"/>
    <w:multiLevelType w:val="hybridMultilevel"/>
    <w:tmpl w:val="7AE4ECB8"/>
    <w:lvl w:ilvl="0" w:tplc="27401F4A">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4F70D2"/>
    <w:multiLevelType w:val="hybridMultilevel"/>
    <w:tmpl w:val="5664AFAC"/>
    <w:lvl w:ilvl="0" w:tplc="5A165E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36572D"/>
    <w:multiLevelType w:val="hybridMultilevel"/>
    <w:tmpl w:val="6206E982"/>
    <w:lvl w:ilvl="0" w:tplc="000E543E">
      <w:start w:val="1"/>
      <w:numFmt w:val="upperLetter"/>
      <w:lvlText w:val="%1."/>
      <w:lvlJc w:val="left"/>
      <w:pPr>
        <w:ind w:left="1080" w:hanging="360"/>
      </w:pPr>
      <w:rPr>
        <w:rFonts w:hint="default"/>
        <w:b/>
        <w:u w:val="singl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5E875A2"/>
    <w:multiLevelType w:val="hybridMultilevel"/>
    <w:tmpl w:val="E1D8BF5C"/>
    <w:lvl w:ilvl="0" w:tplc="176E5636">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2AB10B44"/>
    <w:multiLevelType w:val="hybridMultilevel"/>
    <w:tmpl w:val="4CBEAD1A"/>
    <w:lvl w:ilvl="0" w:tplc="E60AB05C">
      <w:start w:val="1"/>
      <w:numFmt w:val="upperLetter"/>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902A57"/>
    <w:multiLevelType w:val="hybridMultilevel"/>
    <w:tmpl w:val="102CB554"/>
    <w:lvl w:ilvl="0" w:tplc="DBE451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B2485A"/>
    <w:multiLevelType w:val="hybridMultilevel"/>
    <w:tmpl w:val="BC14B9C4"/>
    <w:lvl w:ilvl="0" w:tplc="22E299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6F39E2"/>
    <w:multiLevelType w:val="hybridMultilevel"/>
    <w:tmpl w:val="BC14B9C4"/>
    <w:lvl w:ilvl="0" w:tplc="22E299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8A13F3"/>
    <w:multiLevelType w:val="hybridMultilevel"/>
    <w:tmpl w:val="29CE20C2"/>
    <w:lvl w:ilvl="0" w:tplc="27401F4A">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6907CE6"/>
    <w:multiLevelType w:val="hybridMultilevel"/>
    <w:tmpl w:val="F13890B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6F2E47"/>
    <w:multiLevelType w:val="hybridMultilevel"/>
    <w:tmpl w:val="BEA8A898"/>
    <w:lvl w:ilvl="0" w:tplc="F642D80C">
      <w:start w:val="1"/>
      <w:numFmt w:val="lowerLetter"/>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5926AC"/>
    <w:multiLevelType w:val="hybridMultilevel"/>
    <w:tmpl w:val="E2186B08"/>
    <w:lvl w:ilvl="0" w:tplc="64B85D62">
      <w:numFmt w:val="bullet"/>
      <w:lvlText w:val="-"/>
      <w:lvlJc w:val="left"/>
      <w:pPr>
        <w:ind w:left="720" w:hanging="360"/>
      </w:pPr>
      <w:rPr>
        <w:rFonts w:ascii="Calibri Light" w:eastAsiaTheme="minorHAnsi" w:hAnsi="Calibri Light" w:cstheme="maj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691827"/>
    <w:multiLevelType w:val="hybridMultilevel"/>
    <w:tmpl w:val="8974CA3A"/>
    <w:lvl w:ilvl="0" w:tplc="27401F4A">
      <w:start w:val="1"/>
      <w:numFmt w:val="bullet"/>
      <w:lvlText w:val="-"/>
      <w:lvlJc w:val="left"/>
      <w:pPr>
        <w:ind w:left="1797" w:hanging="360"/>
      </w:pPr>
      <w:rPr>
        <w:rFonts w:ascii="Calibri" w:hAnsi="Calibri" w:hint="default"/>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17" w15:restartNumberingAfterBreak="0">
    <w:nsid w:val="46D3465D"/>
    <w:multiLevelType w:val="hybridMultilevel"/>
    <w:tmpl w:val="102CB554"/>
    <w:lvl w:ilvl="0" w:tplc="DBE451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F35028"/>
    <w:multiLevelType w:val="hybridMultilevel"/>
    <w:tmpl w:val="EE3887BA"/>
    <w:lvl w:ilvl="0" w:tplc="DBE451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337849"/>
    <w:multiLevelType w:val="hybridMultilevel"/>
    <w:tmpl w:val="94B685E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64B003D0"/>
    <w:multiLevelType w:val="multilevel"/>
    <w:tmpl w:val="FEF255FA"/>
    <w:lvl w:ilvl="0">
      <w:start w:val="1"/>
      <w:numFmt w:val="lowerLetter"/>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ED55C3"/>
    <w:multiLevelType w:val="hybridMultilevel"/>
    <w:tmpl w:val="070E12B0"/>
    <w:lvl w:ilvl="0" w:tplc="8CD8D29A">
      <w:start w:val="1"/>
      <w:numFmt w:val="lowerLetter"/>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2D1324"/>
    <w:multiLevelType w:val="hybridMultilevel"/>
    <w:tmpl w:val="4F4C7AF8"/>
    <w:lvl w:ilvl="0" w:tplc="956CDC3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70165406"/>
    <w:multiLevelType w:val="hybridMultilevel"/>
    <w:tmpl w:val="4D9250A0"/>
    <w:lvl w:ilvl="0" w:tplc="27401F4A">
      <w:start w:val="1"/>
      <w:numFmt w:val="bullet"/>
      <w:lvlText w:val="-"/>
      <w:lvlJc w:val="left"/>
      <w:pPr>
        <w:ind w:left="1800" w:hanging="360"/>
      </w:pPr>
      <w:rPr>
        <w:rFonts w:ascii="Calibri" w:hAnsi="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770E2DFC"/>
    <w:multiLevelType w:val="hybridMultilevel"/>
    <w:tmpl w:val="467C6AB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C367392"/>
    <w:multiLevelType w:val="hybridMultilevel"/>
    <w:tmpl w:val="D532A1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E3046EC"/>
    <w:multiLevelType w:val="hybridMultilevel"/>
    <w:tmpl w:val="7B609520"/>
    <w:lvl w:ilvl="0" w:tplc="9F38C6C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8926B5"/>
    <w:multiLevelType w:val="hybridMultilevel"/>
    <w:tmpl w:val="821039CE"/>
    <w:lvl w:ilvl="0" w:tplc="C4B61BA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21"/>
  </w:num>
  <w:num w:numId="5">
    <w:abstractNumId w:val="14"/>
  </w:num>
  <w:num w:numId="6">
    <w:abstractNumId w:val="4"/>
  </w:num>
  <w:num w:numId="7">
    <w:abstractNumId w:val="17"/>
  </w:num>
  <w:num w:numId="8">
    <w:abstractNumId w:val="12"/>
  </w:num>
  <w:num w:numId="9">
    <w:abstractNumId w:val="3"/>
  </w:num>
  <w:num w:numId="10">
    <w:abstractNumId w:val="27"/>
  </w:num>
  <w:num w:numId="11">
    <w:abstractNumId w:val="23"/>
  </w:num>
  <w:num w:numId="12">
    <w:abstractNumId w:val="16"/>
  </w:num>
  <w:num w:numId="13">
    <w:abstractNumId w:val="5"/>
  </w:num>
  <w:num w:numId="14">
    <w:abstractNumId w:val="0"/>
  </w:num>
  <w:num w:numId="15">
    <w:abstractNumId w:val="25"/>
  </w:num>
  <w:num w:numId="16">
    <w:abstractNumId w:val="9"/>
  </w:num>
  <w:num w:numId="17">
    <w:abstractNumId w:val="2"/>
  </w:num>
  <w:num w:numId="18">
    <w:abstractNumId w:val="7"/>
  </w:num>
  <w:num w:numId="19">
    <w:abstractNumId w:val="18"/>
  </w:num>
  <w:num w:numId="20">
    <w:abstractNumId w:val="19"/>
  </w:num>
  <w:num w:numId="21">
    <w:abstractNumId w:val="24"/>
  </w:num>
  <w:num w:numId="22">
    <w:abstractNumId w:val="11"/>
  </w:num>
  <w:num w:numId="23">
    <w:abstractNumId w:val="26"/>
  </w:num>
  <w:num w:numId="24">
    <w:abstractNumId w:val="1"/>
  </w:num>
  <w:num w:numId="25">
    <w:abstractNumId w:val="15"/>
  </w:num>
  <w:num w:numId="26">
    <w:abstractNumId w:val="13"/>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D1"/>
    <w:rsid w:val="000003AF"/>
    <w:rsid w:val="00006BAC"/>
    <w:rsid w:val="00006BCE"/>
    <w:rsid w:val="0002164B"/>
    <w:rsid w:val="00024FB3"/>
    <w:rsid w:val="00025D63"/>
    <w:rsid w:val="0002680E"/>
    <w:rsid w:val="00033AF3"/>
    <w:rsid w:val="00034D8B"/>
    <w:rsid w:val="00036CE9"/>
    <w:rsid w:val="00053E00"/>
    <w:rsid w:val="0005645B"/>
    <w:rsid w:val="0006055A"/>
    <w:rsid w:val="00063762"/>
    <w:rsid w:val="00082D59"/>
    <w:rsid w:val="000846E9"/>
    <w:rsid w:val="000867FF"/>
    <w:rsid w:val="00092499"/>
    <w:rsid w:val="00096082"/>
    <w:rsid w:val="000A081F"/>
    <w:rsid w:val="000A26E2"/>
    <w:rsid w:val="000A78D6"/>
    <w:rsid w:val="000B3F36"/>
    <w:rsid w:val="000B5E27"/>
    <w:rsid w:val="000C0BA6"/>
    <w:rsid w:val="000D0EC8"/>
    <w:rsid w:val="001025BD"/>
    <w:rsid w:val="00121AB9"/>
    <w:rsid w:val="001265F7"/>
    <w:rsid w:val="00144464"/>
    <w:rsid w:val="001556EF"/>
    <w:rsid w:val="00155E2C"/>
    <w:rsid w:val="001761F1"/>
    <w:rsid w:val="00182F9D"/>
    <w:rsid w:val="001A6F8A"/>
    <w:rsid w:val="001B626E"/>
    <w:rsid w:val="001C24A2"/>
    <w:rsid w:val="001C2B18"/>
    <w:rsid w:val="001C4242"/>
    <w:rsid w:val="001E5589"/>
    <w:rsid w:val="001F51B0"/>
    <w:rsid w:val="0020776B"/>
    <w:rsid w:val="00225D8F"/>
    <w:rsid w:val="00227490"/>
    <w:rsid w:val="0023034C"/>
    <w:rsid w:val="00233821"/>
    <w:rsid w:val="00237B90"/>
    <w:rsid w:val="0024385A"/>
    <w:rsid w:val="00244C00"/>
    <w:rsid w:val="00247F80"/>
    <w:rsid w:val="00260F0B"/>
    <w:rsid w:val="002619A1"/>
    <w:rsid w:val="00277472"/>
    <w:rsid w:val="002843B6"/>
    <w:rsid w:val="0029169A"/>
    <w:rsid w:val="00293D7E"/>
    <w:rsid w:val="0029542F"/>
    <w:rsid w:val="002A728A"/>
    <w:rsid w:val="002B15E1"/>
    <w:rsid w:val="002C2936"/>
    <w:rsid w:val="002D55DC"/>
    <w:rsid w:val="002E0BA4"/>
    <w:rsid w:val="002E4F9D"/>
    <w:rsid w:val="002E5ABD"/>
    <w:rsid w:val="002F1BC8"/>
    <w:rsid w:val="00300489"/>
    <w:rsid w:val="00311398"/>
    <w:rsid w:val="00317F71"/>
    <w:rsid w:val="003202A4"/>
    <w:rsid w:val="00322181"/>
    <w:rsid w:val="0035596E"/>
    <w:rsid w:val="00374348"/>
    <w:rsid w:val="00380716"/>
    <w:rsid w:val="003818B7"/>
    <w:rsid w:val="003A3A2A"/>
    <w:rsid w:val="003A425F"/>
    <w:rsid w:val="003C4426"/>
    <w:rsid w:val="003C71EC"/>
    <w:rsid w:val="003D0FAA"/>
    <w:rsid w:val="003D15EC"/>
    <w:rsid w:val="003D3883"/>
    <w:rsid w:val="003D7206"/>
    <w:rsid w:val="003F4225"/>
    <w:rsid w:val="003F7E38"/>
    <w:rsid w:val="004021A4"/>
    <w:rsid w:val="00402AF5"/>
    <w:rsid w:val="00403B96"/>
    <w:rsid w:val="0041596D"/>
    <w:rsid w:val="0041641F"/>
    <w:rsid w:val="00426808"/>
    <w:rsid w:val="0043036E"/>
    <w:rsid w:val="00447379"/>
    <w:rsid w:val="00457990"/>
    <w:rsid w:val="00462A7D"/>
    <w:rsid w:val="004736BA"/>
    <w:rsid w:val="00475487"/>
    <w:rsid w:val="004809C6"/>
    <w:rsid w:val="00484485"/>
    <w:rsid w:val="00495B5C"/>
    <w:rsid w:val="004A1CE6"/>
    <w:rsid w:val="004A76C1"/>
    <w:rsid w:val="004B2717"/>
    <w:rsid w:val="004C1FA1"/>
    <w:rsid w:val="004C3BBB"/>
    <w:rsid w:val="004D059E"/>
    <w:rsid w:val="004D0907"/>
    <w:rsid w:val="004D75D5"/>
    <w:rsid w:val="004E4096"/>
    <w:rsid w:val="004F2EC7"/>
    <w:rsid w:val="00517F57"/>
    <w:rsid w:val="005217AE"/>
    <w:rsid w:val="0053548C"/>
    <w:rsid w:val="00550899"/>
    <w:rsid w:val="00567524"/>
    <w:rsid w:val="005827BF"/>
    <w:rsid w:val="005859C4"/>
    <w:rsid w:val="0058646E"/>
    <w:rsid w:val="00591754"/>
    <w:rsid w:val="005A1934"/>
    <w:rsid w:val="005A40D1"/>
    <w:rsid w:val="005A57A1"/>
    <w:rsid w:val="005B148B"/>
    <w:rsid w:val="005B5FE3"/>
    <w:rsid w:val="005B7F13"/>
    <w:rsid w:val="005C276E"/>
    <w:rsid w:val="005C54CC"/>
    <w:rsid w:val="005C6B72"/>
    <w:rsid w:val="005D2588"/>
    <w:rsid w:val="005E1B68"/>
    <w:rsid w:val="005E3129"/>
    <w:rsid w:val="005F63F3"/>
    <w:rsid w:val="0060143F"/>
    <w:rsid w:val="00645965"/>
    <w:rsid w:val="0065599E"/>
    <w:rsid w:val="00664CA6"/>
    <w:rsid w:val="00666DF4"/>
    <w:rsid w:val="00674F46"/>
    <w:rsid w:val="00682F61"/>
    <w:rsid w:val="0069567E"/>
    <w:rsid w:val="006A45B0"/>
    <w:rsid w:val="006A67F4"/>
    <w:rsid w:val="006A6CB0"/>
    <w:rsid w:val="006B1EC9"/>
    <w:rsid w:val="006B22FB"/>
    <w:rsid w:val="006C31F2"/>
    <w:rsid w:val="006C73EF"/>
    <w:rsid w:val="006D037C"/>
    <w:rsid w:val="006D2C27"/>
    <w:rsid w:val="006E2DA1"/>
    <w:rsid w:val="006F279D"/>
    <w:rsid w:val="006F51F4"/>
    <w:rsid w:val="006F7121"/>
    <w:rsid w:val="0071024E"/>
    <w:rsid w:val="00713893"/>
    <w:rsid w:val="00714AF6"/>
    <w:rsid w:val="0071795D"/>
    <w:rsid w:val="007205E0"/>
    <w:rsid w:val="007242FD"/>
    <w:rsid w:val="00724F64"/>
    <w:rsid w:val="00744173"/>
    <w:rsid w:val="00776843"/>
    <w:rsid w:val="00784BCC"/>
    <w:rsid w:val="0079048C"/>
    <w:rsid w:val="007B3890"/>
    <w:rsid w:val="007B45B8"/>
    <w:rsid w:val="007B49E0"/>
    <w:rsid w:val="007C0E82"/>
    <w:rsid w:val="007C0ED8"/>
    <w:rsid w:val="007C1E44"/>
    <w:rsid w:val="007C5010"/>
    <w:rsid w:val="007D0EC8"/>
    <w:rsid w:val="007D3533"/>
    <w:rsid w:val="007E27FB"/>
    <w:rsid w:val="007F1679"/>
    <w:rsid w:val="007F5FA9"/>
    <w:rsid w:val="007F7FE4"/>
    <w:rsid w:val="008104A7"/>
    <w:rsid w:val="00816419"/>
    <w:rsid w:val="00821966"/>
    <w:rsid w:val="008322CE"/>
    <w:rsid w:val="00837235"/>
    <w:rsid w:val="00840CDE"/>
    <w:rsid w:val="00842A0E"/>
    <w:rsid w:val="00843051"/>
    <w:rsid w:val="00847580"/>
    <w:rsid w:val="00847AB7"/>
    <w:rsid w:val="00860502"/>
    <w:rsid w:val="00876FDA"/>
    <w:rsid w:val="00881693"/>
    <w:rsid w:val="008A022A"/>
    <w:rsid w:val="008A43A5"/>
    <w:rsid w:val="008A5360"/>
    <w:rsid w:val="008B0611"/>
    <w:rsid w:val="008D6277"/>
    <w:rsid w:val="008F310A"/>
    <w:rsid w:val="008F35DD"/>
    <w:rsid w:val="00902325"/>
    <w:rsid w:val="009057E0"/>
    <w:rsid w:val="00912D09"/>
    <w:rsid w:val="00926D22"/>
    <w:rsid w:val="00931008"/>
    <w:rsid w:val="0093582C"/>
    <w:rsid w:val="00950ADB"/>
    <w:rsid w:val="00950CF3"/>
    <w:rsid w:val="00956D6B"/>
    <w:rsid w:val="00962522"/>
    <w:rsid w:val="009644B7"/>
    <w:rsid w:val="00964F54"/>
    <w:rsid w:val="00970605"/>
    <w:rsid w:val="00971D3B"/>
    <w:rsid w:val="009723E7"/>
    <w:rsid w:val="0097528F"/>
    <w:rsid w:val="0098196D"/>
    <w:rsid w:val="00981C6C"/>
    <w:rsid w:val="009A25FE"/>
    <w:rsid w:val="009B4325"/>
    <w:rsid w:val="009C5DD6"/>
    <w:rsid w:val="009E189A"/>
    <w:rsid w:val="009E342E"/>
    <w:rsid w:val="009E3D47"/>
    <w:rsid w:val="009F0AA2"/>
    <w:rsid w:val="009F3EC4"/>
    <w:rsid w:val="00A00E0E"/>
    <w:rsid w:val="00A010B3"/>
    <w:rsid w:val="00A13564"/>
    <w:rsid w:val="00A341F2"/>
    <w:rsid w:val="00A3636F"/>
    <w:rsid w:val="00A47CBC"/>
    <w:rsid w:val="00A66CEF"/>
    <w:rsid w:val="00A711DB"/>
    <w:rsid w:val="00A776BB"/>
    <w:rsid w:val="00A84EB6"/>
    <w:rsid w:val="00A86DC3"/>
    <w:rsid w:val="00A959C0"/>
    <w:rsid w:val="00AA25AF"/>
    <w:rsid w:val="00AA26FD"/>
    <w:rsid w:val="00AB1578"/>
    <w:rsid w:val="00AB508A"/>
    <w:rsid w:val="00AC72AA"/>
    <w:rsid w:val="00AD13DF"/>
    <w:rsid w:val="00AD6F81"/>
    <w:rsid w:val="00AD7A7F"/>
    <w:rsid w:val="00AF4183"/>
    <w:rsid w:val="00AF6FE1"/>
    <w:rsid w:val="00B00294"/>
    <w:rsid w:val="00B03230"/>
    <w:rsid w:val="00B2138A"/>
    <w:rsid w:val="00B21BA7"/>
    <w:rsid w:val="00B27535"/>
    <w:rsid w:val="00B31028"/>
    <w:rsid w:val="00B57EFB"/>
    <w:rsid w:val="00B72A92"/>
    <w:rsid w:val="00B86B1B"/>
    <w:rsid w:val="00B87D35"/>
    <w:rsid w:val="00B915B8"/>
    <w:rsid w:val="00BA4273"/>
    <w:rsid w:val="00BA54AD"/>
    <w:rsid w:val="00BB5F8D"/>
    <w:rsid w:val="00BD616F"/>
    <w:rsid w:val="00BE463E"/>
    <w:rsid w:val="00BE4C11"/>
    <w:rsid w:val="00BE569E"/>
    <w:rsid w:val="00BF18BA"/>
    <w:rsid w:val="00C00C95"/>
    <w:rsid w:val="00C01823"/>
    <w:rsid w:val="00C01AB5"/>
    <w:rsid w:val="00C06ED2"/>
    <w:rsid w:val="00C12E1B"/>
    <w:rsid w:val="00C1592F"/>
    <w:rsid w:val="00C1745A"/>
    <w:rsid w:val="00C1747F"/>
    <w:rsid w:val="00C2376C"/>
    <w:rsid w:val="00C451DD"/>
    <w:rsid w:val="00C45A31"/>
    <w:rsid w:val="00C47282"/>
    <w:rsid w:val="00C57DB8"/>
    <w:rsid w:val="00C61E5D"/>
    <w:rsid w:val="00C871C3"/>
    <w:rsid w:val="00CB3C95"/>
    <w:rsid w:val="00CB4FA2"/>
    <w:rsid w:val="00CB63CF"/>
    <w:rsid w:val="00CB6A37"/>
    <w:rsid w:val="00CC34D6"/>
    <w:rsid w:val="00CC5FF6"/>
    <w:rsid w:val="00CC798B"/>
    <w:rsid w:val="00CD45B5"/>
    <w:rsid w:val="00CE6109"/>
    <w:rsid w:val="00CF2513"/>
    <w:rsid w:val="00CF2C5D"/>
    <w:rsid w:val="00CF4E70"/>
    <w:rsid w:val="00D0222B"/>
    <w:rsid w:val="00D15D64"/>
    <w:rsid w:val="00D165C6"/>
    <w:rsid w:val="00D26865"/>
    <w:rsid w:val="00D27851"/>
    <w:rsid w:val="00D36DEC"/>
    <w:rsid w:val="00D45104"/>
    <w:rsid w:val="00D47793"/>
    <w:rsid w:val="00D50AED"/>
    <w:rsid w:val="00D60B38"/>
    <w:rsid w:val="00D70DB7"/>
    <w:rsid w:val="00D8555E"/>
    <w:rsid w:val="00D9084E"/>
    <w:rsid w:val="00D93E42"/>
    <w:rsid w:val="00DA5C3C"/>
    <w:rsid w:val="00DA6E71"/>
    <w:rsid w:val="00DC43E2"/>
    <w:rsid w:val="00DC492C"/>
    <w:rsid w:val="00DC4B1E"/>
    <w:rsid w:val="00DC4BEE"/>
    <w:rsid w:val="00DC5582"/>
    <w:rsid w:val="00DD11DF"/>
    <w:rsid w:val="00DD5A0E"/>
    <w:rsid w:val="00DF5D55"/>
    <w:rsid w:val="00E123E6"/>
    <w:rsid w:val="00E308BD"/>
    <w:rsid w:val="00E32886"/>
    <w:rsid w:val="00E44B01"/>
    <w:rsid w:val="00E46FF1"/>
    <w:rsid w:val="00E54D77"/>
    <w:rsid w:val="00E56C46"/>
    <w:rsid w:val="00E7262E"/>
    <w:rsid w:val="00E76920"/>
    <w:rsid w:val="00E92E50"/>
    <w:rsid w:val="00EA0482"/>
    <w:rsid w:val="00EA3B7C"/>
    <w:rsid w:val="00EA625B"/>
    <w:rsid w:val="00EB3582"/>
    <w:rsid w:val="00EB6D5D"/>
    <w:rsid w:val="00EC395B"/>
    <w:rsid w:val="00ED179A"/>
    <w:rsid w:val="00ED4426"/>
    <w:rsid w:val="00EF6475"/>
    <w:rsid w:val="00F125F8"/>
    <w:rsid w:val="00F1527C"/>
    <w:rsid w:val="00F177F8"/>
    <w:rsid w:val="00F235D5"/>
    <w:rsid w:val="00F25A48"/>
    <w:rsid w:val="00F55F9E"/>
    <w:rsid w:val="00F60DF6"/>
    <w:rsid w:val="00F60F33"/>
    <w:rsid w:val="00F6129A"/>
    <w:rsid w:val="00F66426"/>
    <w:rsid w:val="00F83E63"/>
    <w:rsid w:val="00F84B54"/>
    <w:rsid w:val="00F86E06"/>
    <w:rsid w:val="00FA3654"/>
    <w:rsid w:val="00FA7F65"/>
    <w:rsid w:val="00FB1FB3"/>
    <w:rsid w:val="00FB332D"/>
    <w:rsid w:val="00FB43D5"/>
    <w:rsid w:val="00FB48AE"/>
    <w:rsid w:val="00FD4881"/>
    <w:rsid w:val="00FD4FD3"/>
    <w:rsid w:val="00FD7915"/>
    <w:rsid w:val="00FF25FE"/>
    <w:rsid w:val="00FF30F8"/>
    <w:rsid w:val="00FF60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FFA6"/>
  <w15:docId w15:val="{B1BA6034-F52C-4A7E-9C8F-4B8A3AE3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169A"/>
    <w:pPr>
      <w:spacing w:after="200" w:line="276" w:lineRule="auto"/>
    </w:pPr>
  </w:style>
  <w:style w:type="paragraph" w:styleId="Naslov1">
    <w:name w:val="heading 1"/>
    <w:basedOn w:val="Navaden"/>
    <w:next w:val="Navaden"/>
    <w:link w:val="Naslov1Znak"/>
    <w:uiPriority w:val="9"/>
    <w:qFormat/>
    <w:rsid w:val="0029169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avaden"/>
    <w:next w:val="Navaden"/>
    <w:link w:val="Naslov2Znak"/>
    <w:uiPriority w:val="9"/>
    <w:semiHidden/>
    <w:unhideWhenUsed/>
    <w:qFormat/>
    <w:rsid w:val="009057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169A"/>
    <w:rPr>
      <w:rFonts w:asciiTheme="majorHAnsi" w:eastAsiaTheme="majorEastAsia" w:hAnsiTheme="majorHAnsi" w:cstheme="majorBidi"/>
      <w:b/>
      <w:bCs/>
      <w:color w:val="2F5496" w:themeColor="accent1" w:themeShade="BF"/>
      <w:sz w:val="28"/>
      <w:szCs w:val="28"/>
    </w:rPr>
  </w:style>
  <w:style w:type="paragraph" w:styleId="Odstavekseznama">
    <w:name w:val="List Paragraph"/>
    <w:basedOn w:val="Navaden"/>
    <w:link w:val="OdstavekseznamaZnak"/>
    <w:uiPriority w:val="34"/>
    <w:qFormat/>
    <w:rsid w:val="0029169A"/>
    <w:pPr>
      <w:ind w:left="720"/>
      <w:contextualSpacing/>
    </w:pPr>
  </w:style>
  <w:style w:type="table" w:styleId="Tabelamrea">
    <w:name w:val="Table Grid"/>
    <w:basedOn w:val="Navadnatabela"/>
    <w:uiPriority w:val="59"/>
    <w:rsid w:val="0029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29169A"/>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Sprotna opomba - besedilo Znak1"/>
    <w:basedOn w:val="Navaden"/>
    <w:link w:val="Sprotnaopomba-besediloZnak"/>
    <w:uiPriority w:val="99"/>
    <w:unhideWhenUsed/>
    <w:rsid w:val="0029169A"/>
    <w:pPr>
      <w:spacing w:after="0" w:line="240" w:lineRule="auto"/>
    </w:pPr>
    <w:rPr>
      <w:sz w:val="20"/>
      <w:szCs w:val="20"/>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basedOn w:val="Privzetapisavaodstavka"/>
    <w:link w:val="Sprotnaopomba-besedilo"/>
    <w:uiPriority w:val="99"/>
    <w:rsid w:val="0029169A"/>
    <w:rPr>
      <w:sz w:val="20"/>
      <w:szCs w:val="20"/>
    </w:rPr>
  </w:style>
  <w:style w:type="character" w:styleId="Sprotnaopomba-sklic">
    <w:name w:val="footnote reference"/>
    <w:basedOn w:val="Privzetapisavaodstavka"/>
    <w:uiPriority w:val="99"/>
    <w:unhideWhenUsed/>
    <w:rsid w:val="0029169A"/>
    <w:rPr>
      <w:vertAlign w:val="superscript"/>
    </w:rPr>
  </w:style>
  <w:style w:type="paragraph" w:styleId="Brezrazmikov">
    <w:name w:val="No Spacing"/>
    <w:link w:val="BrezrazmikovZnak"/>
    <w:uiPriority w:val="1"/>
    <w:qFormat/>
    <w:rsid w:val="0029169A"/>
    <w:pPr>
      <w:spacing w:after="0" w:line="240" w:lineRule="auto"/>
    </w:pPr>
    <w:rPr>
      <w:rFonts w:ascii="Calibri" w:eastAsia="Calibri" w:hAnsi="Calibri" w:cs="Calibri"/>
    </w:rPr>
  </w:style>
  <w:style w:type="character" w:customStyle="1" w:styleId="BrezrazmikovZnak">
    <w:name w:val="Brez razmikov Znak"/>
    <w:basedOn w:val="Privzetapisavaodstavka"/>
    <w:link w:val="Brezrazmikov"/>
    <w:uiPriority w:val="1"/>
    <w:locked/>
    <w:rsid w:val="0029169A"/>
    <w:rPr>
      <w:rFonts w:ascii="Calibri" w:eastAsia="Calibri" w:hAnsi="Calibri" w:cs="Calibri"/>
    </w:rPr>
  </w:style>
  <w:style w:type="character" w:styleId="Hiperpovezava">
    <w:name w:val="Hyperlink"/>
    <w:basedOn w:val="Privzetapisavaodstavka"/>
    <w:uiPriority w:val="99"/>
    <w:unhideWhenUsed/>
    <w:rsid w:val="0029169A"/>
    <w:rPr>
      <w:color w:val="0563C1" w:themeColor="hyperlink"/>
      <w:u w:val="single"/>
    </w:rPr>
  </w:style>
  <w:style w:type="paragraph" w:styleId="Noga">
    <w:name w:val="footer"/>
    <w:basedOn w:val="Navaden"/>
    <w:link w:val="NogaZnak"/>
    <w:uiPriority w:val="99"/>
    <w:unhideWhenUsed/>
    <w:rsid w:val="0029169A"/>
    <w:pPr>
      <w:tabs>
        <w:tab w:val="center" w:pos="4536"/>
        <w:tab w:val="right" w:pos="9072"/>
      </w:tabs>
      <w:spacing w:after="0" w:line="240" w:lineRule="auto"/>
    </w:pPr>
  </w:style>
  <w:style w:type="character" w:customStyle="1" w:styleId="NogaZnak">
    <w:name w:val="Noga Znak"/>
    <w:basedOn w:val="Privzetapisavaodstavka"/>
    <w:link w:val="Noga"/>
    <w:uiPriority w:val="99"/>
    <w:rsid w:val="0029169A"/>
  </w:style>
  <w:style w:type="character" w:customStyle="1" w:styleId="OdstavekseznamaZnak">
    <w:name w:val="Odstavek seznama Znak"/>
    <w:link w:val="Odstavekseznama"/>
    <w:uiPriority w:val="34"/>
    <w:rsid w:val="0029169A"/>
  </w:style>
  <w:style w:type="character" w:customStyle="1" w:styleId="Naslov2Znak">
    <w:name w:val="Naslov 2 Znak"/>
    <w:basedOn w:val="Privzetapisavaodstavka"/>
    <w:link w:val="Naslov2"/>
    <w:uiPriority w:val="9"/>
    <w:semiHidden/>
    <w:rsid w:val="009057E0"/>
    <w:rPr>
      <w:rFonts w:asciiTheme="majorHAnsi" w:eastAsiaTheme="majorEastAsia" w:hAnsiTheme="majorHAnsi" w:cstheme="majorBidi"/>
      <w:color w:val="2F5496" w:themeColor="accent1" w:themeShade="BF"/>
      <w:sz w:val="26"/>
      <w:szCs w:val="26"/>
    </w:rPr>
  </w:style>
  <w:style w:type="character" w:styleId="Pripombasklic">
    <w:name w:val="annotation reference"/>
    <w:basedOn w:val="Privzetapisavaodstavka"/>
    <w:uiPriority w:val="99"/>
    <w:semiHidden/>
    <w:unhideWhenUsed/>
    <w:rsid w:val="002843B6"/>
    <w:rPr>
      <w:sz w:val="16"/>
      <w:szCs w:val="16"/>
    </w:rPr>
  </w:style>
  <w:style w:type="paragraph" w:styleId="Pripombabesedilo">
    <w:name w:val="annotation text"/>
    <w:basedOn w:val="Navaden"/>
    <w:link w:val="PripombabesediloZnak"/>
    <w:uiPriority w:val="99"/>
    <w:unhideWhenUsed/>
    <w:rsid w:val="002843B6"/>
    <w:pPr>
      <w:spacing w:line="240" w:lineRule="auto"/>
    </w:pPr>
    <w:rPr>
      <w:sz w:val="20"/>
      <w:szCs w:val="20"/>
    </w:rPr>
  </w:style>
  <w:style w:type="character" w:customStyle="1" w:styleId="PripombabesediloZnak">
    <w:name w:val="Pripomba – besedilo Znak"/>
    <w:basedOn w:val="Privzetapisavaodstavka"/>
    <w:link w:val="Pripombabesedilo"/>
    <w:uiPriority w:val="99"/>
    <w:rsid w:val="002843B6"/>
    <w:rPr>
      <w:sz w:val="20"/>
      <w:szCs w:val="20"/>
    </w:rPr>
  </w:style>
  <w:style w:type="paragraph" w:styleId="Zadevapripombe">
    <w:name w:val="annotation subject"/>
    <w:basedOn w:val="Pripombabesedilo"/>
    <w:next w:val="Pripombabesedilo"/>
    <w:link w:val="ZadevapripombeZnak"/>
    <w:uiPriority w:val="99"/>
    <w:semiHidden/>
    <w:unhideWhenUsed/>
    <w:rsid w:val="002843B6"/>
    <w:rPr>
      <w:b/>
      <w:bCs/>
    </w:rPr>
  </w:style>
  <w:style w:type="character" w:customStyle="1" w:styleId="ZadevapripombeZnak">
    <w:name w:val="Zadeva pripombe Znak"/>
    <w:basedOn w:val="PripombabesediloZnak"/>
    <w:link w:val="Zadevapripombe"/>
    <w:uiPriority w:val="99"/>
    <w:semiHidden/>
    <w:rsid w:val="002843B6"/>
    <w:rPr>
      <w:b/>
      <w:bCs/>
      <w:sz w:val="20"/>
      <w:szCs w:val="20"/>
    </w:rPr>
  </w:style>
  <w:style w:type="paragraph" w:styleId="Besedilooblaka">
    <w:name w:val="Balloon Text"/>
    <w:basedOn w:val="Navaden"/>
    <w:link w:val="BesedilooblakaZnak"/>
    <w:uiPriority w:val="99"/>
    <w:semiHidden/>
    <w:unhideWhenUsed/>
    <w:rsid w:val="002843B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43B6"/>
    <w:rPr>
      <w:rFonts w:ascii="Segoe UI" w:hAnsi="Segoe UI" w:cs="Segoe UI"/>
      <w:sz w:val="18"/>
      <w:szCs w:val="18"/>
    </w:rPr>
  </w:style>
  <w:style w:type="character" w:customStyle="1" w:styleId="apple-converted-space">
    <w:name w:val="apple-converted-space"/>
    <w:basedOn w:val="Privzetapisavaodstavka"/>
    <w:rsid w:val="009C5DD6"/>
  </w:style>
  <w:style w:type="paragraph" w:styleId="Glava">
    <w:name w:val="header"/>
    <w:basedOn w:val="Navaden"/>
    <w:link w:val="GlavaZnak"/>
    <w:rsid w:val="00CB6A37"/>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rsid w:val="00CB6A37"/>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csd.slovg@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9B0806-801F-42F7-BF12-765E8772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5250</Words>
  <Characters>29928</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CSD</cp:lastModifiedBy>
  <cp:revision>5</cp:revision>
  <cp:lastPrinted>2017-06-12T10:42:00Z</cp:lastPrinted>
  <dcterms:created xsi:type="dcterms:W3CDTF">2017-06-14T10:25:00Z</dcterms:created>
  <dcterms:modified xsi:type="dcterms:W3CDTF">2017-06-28T07:10:00Z</dcterms:modified>
</cp:coreProperties>
</file>